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C2C05B" w14:textId="06CBCA20" w:rsidR="00781D37" w:rsidRPr="00781D37" w:rsidRDefault="00781D37" w:rsidP="00781D37">
      <w:pPr>
        <w:jc w:val="right"/>
        <w:rPr>
          <w:noProof/>
          <w:sz w:val="18"/>
          <w:szCs w:val="18"/>
          <w:lang w:eastAsia="lt-LT"/>
        </w:rPr>
      </w:pPr>
      <w:r w:rsidRPr="00781D37">
        <w:rPr>
          <w:noProof/>
          <w:sz w:val="18"/>
          <w:szCs w:val="18"/>
          <w:lang w:eastAsia="lt-LT"/>
        </w:rPr>
        <w:t>Pirkimo sąlygų 2 priedas „Techninė specifikacija“</w:t>
      </w:r>
    </w:p>
    <w:p w14:paraId="166ADF95" w14:textId="45A017ED" w:rsidR="003C0D8F" w:rsidRDefault="003C0D8F" w:rsidP="003C0D8F">
      <w:pPr>
        <w:jc w:val="center"/>
        <w:rPr>
          <w:rFonts w:asciiTheme="majorBidi" w:hAnsiTheme="majorBidi" w:cstheme="majorBidi"/>
          <w:sz w:val="24"/>
          <w:szCs w:val="24"/>
          <w:lang w:val="lt-LT"/>
        </w:rPr>
      </w:pPr>
      <w:r>
        <w:rPr>
          <w:noProof/>
          <w:lang w:eastAsia="lt-LT"/>
        </w:rPr>
        <w:drawing>
          <wp:inline distT="0" distB="0" distL="0" distR="0" wp14:anchorId="0B4B6FCB" wp14:editId="680C851A">
            <wp:extent cx="2619375" cy="609600"/>
            <wp:effectExtent l="0" t="0" r="9525" b="0"/>
            <wp:docPr id="1255496886" name="Paveikslėlis 1255496886" descr="https://akmenesgimnazija.lt/wp-content/uploads/bendrai-finansuoja-europos-sajunga-logo-1024x225-1.png"/>
            <wp:cNvGraphicFramePr/>
            <a:graphic xmlns:a="http://schemas.openxmlformats.org/drawingml/2006/main">
              <a:graphicData uri="http://schemas.openxmlformats.org/drawingml/2006/picture">
                <pic:pic xmlns:pic="http://schemas.openxmlformats.org/drawingml/2006/picture">
                  <pic:nvPicPr>
                    <pic:cNvPr id="1" name="Paveikslėlis 1" descr="https://akmenesgimnazija.lt/wp-content/uploads/bendrai-finansuoja-europos-sajunga-logo-1024x225-1.pn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19375" cy="609600"/>
                    </a:xfrm>
                    <a:prstGeom prst="rect">
                      <a:avLst/>
                    </a:prstGeom>
                    <a:noFill/>
                    <a:ln>
                      <a:noFill/>
                    </a:ln>
                  </pic:spPr>
                </pic:pic>
              </a:graphicData>
            </a:graphic>
          </wp:inline>
        </w:drawing>
      </w:r>
    </w:p>
    <w:p w14:paraId="499E313B" w14:textId="13FFA235" w:rsidR="008118AD" w:rsidRPr="00D04A63" w:rsidRDefault="008118AD">
      <w:pPr>
        <w:jc w:val="right"/>
        <w:rPr>
          <w:rFonts w:asciiTheme="majorBidi" w:hAnsiTheme="majorBidi" w:cstheme="majorBidi"/>
          <w:sz w:val="24"/>
          <w:szCs w:val="24"/>
          <w:lang w:val="lt-LT"/>
        </w:rPr>
      </w:pPr>
    </w:p>
    <w:p w14:paraId="54D38132" w14:textId="77777777" w:rsidR="008118AD" w:rsidRPr="00D04A63" w:rsidRDefault="00207001">
      <w:pPr>
        <w:jc w:val="center"/>
        <w:rPr>
          <w:rFonts w:asciiTheme="majorBidi" w:hAnsiTheme="majorBidi" w:cstheme="majorBidi"/>
          <w:sz w:val="28"/>
          <w:szCs w:val="28"/>
          <w:lang w:val="lt-LT"/>
        </w:rPr>
      </w:pPr>
      <w:r w:rsidRPr="00D04A63">
        <w:rPr>
          <w:rFonts w:asciiTheme="majorBidi" w:hAnsiTheme="majorBidi" w:cstheme="majorBidi"/>
          <w:b/>
          <w:sz w:val="28"/>
          <w:szCs w:val="28"/>
          <w:lang w:val="lt-LT"/>
        </w:rPr>
        <w:t>TECHNINĖ SPECIFIKACIJA</w:t>
      </w:r>
    </w:p>
    <w:p w14:paraId="5110300F" w14:textId="7A5B7624" w:rsidR="008118AD" w:rsidRPr="00D04A63" w:rsidRDefault="00207001">
      <w:pPr>
        <w:jc w:val="center"/>
        <w:rPr>
          <w:rFonts w:asciiTheme="majorBidi" w:hAnsiTheme="majorBidi" w:cstheme="majorBidi"/>
          <w:sz w:val="28"/>
          <w:szCs w:val="28"/>
          <w:lang w:val="lt-LT"/>
        </w:rPr>
      </w:pPr>
      <w:r w:rsidRPr="00D04A63">
        <w:rPr>
          <w:rFonts w:asciiTheme="majorBidi" w:hAnsiTheme="majorBidi" w:cstheme="majorBidi"/>
          <w:b/>
          <w:sz w:val="28"/>
          <w:szCs w:val="28"/>
          <w:lang w:val="lt-LT"/>
        </w:rPr>
        <w:t xml:space="preserve">LAUKO KLASĖS </w:t>
      </w:r>
      <w:r w:rsidR="00602227">
        <w:rPr>
          <w:rFonts w:asciiTheme="majorBidi" w:hAnsiTheme="majorBidi" w:cstheme="majorBidi"/>
          <w:b/>
          <w:sz w:val="28"/>
          <w:szCs w:val="28"/>
          <w:lang w:val="lt-LT"/>
        </w:rPr>
        <w:t>(</w:t>
      </w:r>
      <w:r w:rsidRPr="00D04A63">
        <w:rPr>
          <w:rFonts w:asciiTheme="majorBidi" w:hAnsiTheme="majorBidi" w:cstheme="majorBidi"/>
          <w:b/>
          <w:sz w:val="28"/>
          <w:szCs w:val="28"/>
          <w:lang w:val="lt-LT"/>
        </w:rPr>
        <w:t>STOGINĖS</w:t>
      </w:r>
      <w:r w:rsidR="00602227">
        <w:rPr>
          <w:rFonts w:asciiTheme="majorBidi" w:hAnsiTheme="majorBidi" w:cstheme="majorBidi"/>
          <w:b/>
          <w:sz w:val="28"/>
          <w:szCs w:val="28"/>
          <w:lang w:val="lt-LT"/>
        </w:rPr>
        <w:t>)</w:t>
      </w:r>
      <w:r w:rsidRPr="00D04A63">
        <w:rPr>
          <w:rFonts w:asciiTheme="majorBidi" w:hAnsiTheme="majorBidi" w:cstheme="majorBidi"/>
          <w:b/>
          <w:sz w:val="28"/>
          <w:szCs w:val="28"/>
          <w:lang w:val="lt-LT"/>
        </w:rPr>
        <w:t xml:space="preserve"> ĮRENGIMO DARBAI</w:t>
      </w:r>
    </w:p>
    <w:p w14:paraId="75108191" w14:textId="77777777" w:rsidR="008118AD" w:rsidRPr="00D04A63" w:rsidRDefault="008118AD">
      <w:pPr>
        <w:rPr>
          <w:rFonts w:asciiTheme="majorBidi" w:hAnsiTheme="majorBidi" w:cstheme="majorBidi"/>
          <w:sz w:val="24"/>
          <w:szCs w:val="24"/>
          <w:lang w:val="lt-LT"/>
        </w:rPr>
      </w:pPr>
    </w:p>
    <w:p w14:paraId="15479AE1" w14:textId="1AA0E91C"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1. BENDROJI</w:t>
      </w:r>
      <w:r w:rsidR="0078238A" w:rsidRPr="00D04A63">
        <w:rPr>
          <w:rFonts w:asciiTheme="majorBidi" w:hAnsiTheme="majorBidi" w:cstheme="majorBidi"/>
          <w:b/>
          <w:sz w:val="24"/>
          <w:szCs w:val="24"/>
          <w:lang w:val="lt-LT"/>
        </w:rPr>
        <w:t xml:space="preserve"> </w:t>
      </w:r>
      <w:r w:rsidRPr="00D04A63">
        <w:rPr>
          <w:rFonts w:asciiTheme="majorBidi" w:hAnsiTheme="majorBidi" w:cstheme="majorBidi"/>
          <w:b/>
          <w:sz w:val="24"/>
          <w:szCs w:val="24"/>
          <w:lang w:val="lt-LT"/>
        </w:rPr>
        <w:t>INFORMACIJA</w:t>
      </w:r>
    </w:p>
    <w:p w14:paraId="770D5F4F"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1.1. Įgyvendinamas projektas „Visos dienos mokyklos erdvių įrengimas bendrojo ugdymo įstaigose Akmenės rajone“ Nr. 26-001-P-0001, kuriuo numatoma prie mokyklos pastato, esančio Laižuvos g. 7, Akmenėje, įrengti lauko klasę.</w:t>
      </w:r>
    </w:p>
    <w:p w14:paraId="7CB33776" w14:textId="4C226E95" w:rsidR="00293F2C" w:rsidRPr="00D04A63" w:rsidRDefault="00207001" w:rsidP="00C12305">
      <w:pPr>
        <w:spacing w:after="0" w:line="240" w:lineRule="auto"/>
        <w:ind w:firstLine="720"/>
        <w:jc w:val="both"/>
        <w:rPr>
          <w:rFonts w:asciiTheme="majorBidi" w:hAnsiTheme="majorBidi" w:cstheme="majorBidi"/>
          <w:sz w:val="24"/>
          <w:szCs w:val="24"/>
          <w:lang w:val="lt-LT"/>
        </w:rPr>
      </w:pPr>
      <w:r w:rsidRPr="00D04A63">
        <w:rPr>
          <w:sz w:val="24"/>
          <w:lang w:val="lt-LT"/>
        </w:rPr>
        <w:t xml:space="preserve">1.2. </w:t>
      </w:r>
      <w:r w:rsidR="00C12305" w:rsidRPr="002E608B">
        <w:rPr>
          <w:rFonts w:asciiTheme="majorBidi" w:hAnsiTheme="majorBidi" w:cstheme="majorBidi"/>
          <w:sz w:val="24"/>
          <w:szCs w:val="24"/>
          <w:lang w:val="lt-LT"/>
        </w:rPr>
        <w:t xml:space="preserve">Pirkimo objektas – </w:t>
      </w:r>
      <w:r w:rsidR="00C12305" w:rsidRPr="00596A18">
        <w:rPr>
          <w:rFonts w:asciiTheme="majorBidi" w:hAnsiTheme="majorBidi" w:cstheme="majorBidi"/>
          <w:sz w:val="24"/>
          <w:szCs w:val="24"/>
          <w:lang w:val="lt-LT"/>
        </w:rPr>
        <w:t>lauko klas</w:t>
      </w:r>
      <w:r w:rsidR="00C12305">
        <w:rPr>
          <w:rFonts w:asciiTheme="majorBidi" w:hAnsiTheme="majorBidi" w:cstheme="majorBidi"/>
          <w:sz w:val="24"/>
          <w:szCs w:val="24"/>
          <w:lang w:val="lt-LT"/>
        </w:rPr>
        <w:t>ės (stoginės) įrengimo darbai.</w:t>
      </w:r>
    </w:p>
    <w:p w14:paraId="5BE0ED25"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1.3. Objektas finansuojamas Lietuvos Respublikos valstybės biudžeto ir Europos Sąjungos struktūrinių fondų lėšomis.</w:t>
      </w:r>
    </w:p>
    <w:p w14:paraId="45F035BB"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1.4. Numatoma montavimo vieta yra pastato nišoje, iš trijų pusių apribotoje pastato sienomis. Esamas pagrindas – šaligatvio plytelių danga. Pastato išorėje įrengtas vėdinamas fasadas su </w:t>
      </w:r>
      <w:proofErr w:type="spellStart"/>
      <w:r w:rsidRPr="00D04A63">
        <w:rPr>
          <w:sz w:val="24"/>
          <w:lang w:val="lt-LT"/>
        </w:rPr>
        <w:t>fibrocementinių</w:t>
      </w:r>
      <w:proofErr w:type="spellEnd"/>
      <w:r w:rsidRPr="00D04A63">
        <w:rPr>
          <w:sz w:val="24"/>
          <w:lang w:val="lt-LT"/>
        </w:rPr>
        <w:t xml:space="preserve"> plokščių apdaila, vėdinamo fasado posisteme, šilumos izoliacija ir kitais fasado sluoksniais. Montavimo zonoje taip pat yra rūsio langų angos / </w:t>
      </w:r>
      <w:proofErr w:type="spellStart"/>
      <w:r w:rsidRPr="00D04A63">
        <w:rPr>
          <w:sz w:val="24"/>
          <w:lang w:val="lt-LT"/>
        </w:rPr>
        <w:t>šviesduobės</w:t>
      </w:r>
      <w:proofErr w:type="spellEnd"/>
      <w:r w:rsidRPr="00D04A63">
        <w:rPr>
          <w:sz w:val="24"/>
          <w:lang w:val="lt-LT"/>
        </w:rPr>
        <w:t xml:space="preserve">, lietaus vandens nuvedimo ir kitos esamos pastato bei teritorijos sąlygos, kurias Rangovas privalo įvertinti vietoje. Stoginės apkrovas leidžiama perduoti tik į po vėdinamo fasado sluoksniais esančią tinkamos laikomosios galios pastato sienos konstrukciją; </w:t>
      </w:r>
      <w:proofErr w:type="spellStart"/>
      <w:r w:rsidRPr="00D04A63">
        <w:rPr>
          <w:sz w:val="24"/>
          <w:lang w:val="lt-LT"/>
        </w:rPr>
        <w:t>fibrocementinės</w:t>
      </w:r>
      <w:proofErr w:type="spellEnd"/>
      <w:r w:rsidRPr="00D04A63">
        <w:rPr>
          <w:sz w:val="24"/>
          <w:lang w:val="lt-LT"/>
        </w:rPr>
        <w:t xml:space="preserve"> plokštės, jų tvirtinimo posistemė, šilumos izoliacija ir kiti apdailos sluoksniai negali būti naudojami kaip apkrovas perimantys elementai.</w:t>
      </w:r>
    </w:p>
    <w:p w14:paraId="3342EBB7"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1.5. Numatoma įrengti lauko klasės stoginę – kitos paskirties inžinerinį statinį. Galutiniai statinio sprendiniai turi būti parinkti taip, kad statinys atitiktų I grupės nesudėtingojo inžinerinio statinio parametrus, jeigu pagal galutinius sprendinius, statinio matmenis, aukštį, statinio matmenų įvertinimo koeficientą K ir atstumus tarp atraminių konstrukcijų taikomi STR 1.01.03:2017 nustatyti I grupės nesudėtingųjų inžinerinių statinių reikalavimai.</w:t>
      </w:r>
    </w:p>
    <w:p w14:paraId="295996B6"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1.6. Jeigu Rangovo siūlomas techninis sprendinys keistų statinio klasifikavimui reikšmingus parametrus, viršytų techninėje specifikacijoje nustatytus ribinius dydžius arba lemtų kitų teisės aktuose nustatytų procedūrų poreikį, toks sprendinys privalo būti iš anksto raštu suderintas su Užsakovu iki gamybos ir montavimo darbų pradžios.</w:t>
      </w:r>
    </w:p>
    <w:p w14:paraId="6CF785AD"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2. DARBŲ APIMTIS</w:t>
      </w:r>
    </w:p>
    <w:p w14:paraId="2E6BEB38"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2.1. Rangovas, prieš rengdamas galutinius techninius / gamybinius sprendinius, privalo atlikti faktinius matavimus ir esamos būklės apžiūrą vietoje: įvertinti pastato laikančiosios sienos medžiagą, galimą tvirtinimo zoną, vėdinamo fasado sluoksnių sandarą, </w:t>
      </w:r>
      <w:proofErr w:type="spellStart"/>
      <w:r w:rsidRPr="00D04A63">
        <w:rPr>
          <w:sz w:val="24"/>
          <w:lang w:val="lt-LT"/>
        </w:rPr>
        <w:t>fibrocementinių</w:t>
      </w:r>
      <w:proofErr w:type="spellEnd"/>
      <w:r w:rsidRPr="00D04A63">
        <w:rPr>
          <w:sz w:val="24"/>
          <w:lang w:val="lt-LT"/>
        </w:rPr>
        <w:t xml:space="preserve"> plokščių ir posistemės būklę, šilumos izoliaciją, vėdinamą oro tarpą, galimas priešgaisrines užtvaras, inžinerinių tinklų vietas, esamas dangas, rūsio langų angas / </w:t>
      </w:r>
      <w:proofErr w:type="spellStart"/>
      <w:r w:rsidRPr="00D04A63">
        <w:rPr>
          <w:sz w:val="24"/>
          <w:lang w:val="lt-LT"/>
        </w:rPr>
        <w:t>šviesduobes</w:t>
      </w:r>
      <w:proofErr w:type="spellEnd"/>
      <w:r w:rsidRPr="00D04A63">
        <w:rPr>
          <w:sz w:val="24"/>
          <w:lang w:val="lt-LT"/>
        </w:rPr>
        <w:t>, faktinius aukščius, nuolydžius ir lietaus vandens nuvedimo galimybes. Ardomieji atidengimai ar bandymai gali būti atliekami tik iš anksto suderinus vietas ir apimtį su Užsakovu.</w:t>
      </w:r>
    </w:p>
    <w:p w14:paraId="0AC741F1" w14:textId="681BEF7B"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lastRenderedPageBreak/>
        <w:t>2.2. Iki gamybos ir montavimo darbų pradžios Rangovas privalo pateikti Užsakovui suderinti siūlomos sistemos techninius / gamybinius sprendinius. Dokumentuose turi būti pateikta stoginės konstrukcinė schema, apkrovų perdavimo principas, atramų ir pamatų sprendiniai, tvirtinimo prie esamos pastato laikančiosios sienos vietos ir mazgai, tvirtinimo elementų tipai, vėdinamo fasado vietinio ardymo bei atstatymo detalės, šilumos izoliacijos ir vėdinamo oro tarpo tęstinumo sprendiniai, sandarinimas, apskardinimas, lietaus vandens nuvedimas, stumdomų elementų, bėgelių ir rūsio angų uždengimo sprendiniai. Konstrukciniai sprendiniai</w:t>
      </w:r>
      <w:r w:rsidR="003462F7" w:rsidRPr="00D04A63">
        <w:rPr>
          <w:sz w:val="24"/>
          <w:lang w:val="lt-LT"/>
        </w:rPr>
        <w:t xml:space="preserve"> </w:t>
      </w:r>
      <w:r w:rsidRPr="00D04A63">
        <w:rPr>
          <w:sz w:val="24"/>
          <w:lang w:val="lt-LT"/>
        </w:rPr>
        <w:t>turi būti parengti ir pasirašyti atitinkamos kompetencijos specialistų, kai tai privaloma pagal teisės aktus.</w:t>
      </w:r>
    </w:p>
    <w:p w14:paraId="4D94B951"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2.3. Darbų apimtį sudaro:</w:t>
      </w:r>
    </w:p>
    <w:p w14:paraId="5D9624A0"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lauko klasės / stoginės konstrukcijos tiekimas, gamyba ir montavimas;</w:t>
      </w:r>
    </w:p>
    <w:p w14:paraId="640803E9"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aliuminio profilių sistemos, stumdomų rėminių konstrukcijų, stogo dangos, priekinių atramų, užraktų, fiksatorių ir kitų komplektuojančių elementų įrengimas;</w:t>
      </w:r>
    </w:p>
    <w:p w14:paraId="228AF02A"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 priekinės atramų linijos polinių pamatų ir viršutinio gelžbetoninio </w:t>
      </w:r>
      <w:proofErr w:type="spellStart"/>
      <w:r w:rsidRPr="00D04A63">
        <w:rPr>
          <w:sz w:val="24"/>
          <w:lang w:val="lt-LT"/>
        </w:rPr>
        <w:t>rostverko</w:t>
      </w:r>
      <w:proofErr w:type="spellEnd"/>
      <w:r w:rsidRPr="00D04A63">
        <w:rPr>
          <w:sz w:val="24"/>
          <w:lang w:val="lt-LT"/>
        </w:rPr>
        <w:t xml:space="preserve"> įrengimas, esamos dangos ardymas pamatų zonoje ir jos atstatymas / pritaikymas po pamatų įrengimo;</w:t>
      </w:r>
    </w:p>
    <w:p w14:paraId="472C5206"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stogo laikančiosios konstrukcijos tvirtinimo prie esamo pastato laikančiosios sienos mazgų įrengimas, įskaitant reikalingą vėdinamo fasado vietinį išardymą, tvirtinimo pagrindo paruošimą, tvirtinimo elementus, atskyrimo / distancinius elementus, sandarinimą ir apsaugą nuo korozijos;</w:t>
      </w:r>
    </w:p>
    <w:p w14:paraId="0A53970F"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 </w:t>
      </w:r>
      <w:proofErr w:type="spellStart"/>
      <w:r w:rsidRPr="00D04A63">
        <w:rPr>
          <w:sz w:val="24"/>
          <w:lang w:val="lt-LT"/>
        </w:rPr>
        <w:t>fibrocementinių</w:t>
      </w:r>
      <w:proofErr w:type="spellEnd"/>
      <w:r w:rsidRPr="00D04A63">
        <w:rPr>
          <w:sz w:val="24"/>
          <w:lang w:val="lt-LT"/>
        </w:rPr>
        <w:t xml:space="preserve"> plokščių, vėdinamo fasado posistemės, šilumos izoliacijos, vėjo izoliacijos, vėdinamo oro tarpo ir kitų pažeistų ar išardytų fasado sluoksnių visiškas atstatymas iki ne blogesnės nei buvusios būklės;</w:t>
      </w:r>
    </w:p>
    <w:p w14:paraId="24E894C7"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 rūsio langų angų / </w:t>
      </w:r>
      <w:proofErr w:type="spellStart"/>
      <w:r w:rsidRPr="00D04A63">
        <w:rPr>
          <w:sz w:val="24"/>
          <w:lang w:val="lt-LT"/>
        </w:rPr>
        <w:t>šviesduobių</w:t>
      </w:r>
      <w:proofErr w:type="spellEnd"/>
      <w:r w:rsidRPr="00D04A63">
        <w:rPr>
          <w:sz w:val="24"/>
          <w:lang w:val="lt-LT"/>
        </w:rPr>
        <w:t xml:space="preserve"> apsaugos ir uždengimo sprendinių įrengimas;</w:t>
      </w:r>
    </w:p>
    <w:p w14:paraId="09A058FC"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stogo ir pastato sienų priglaudimo, apskardinimo, sandarinimo ir lietaus vandens nuvedimo sprendinių įrengimas;</w:t>
      </w:r>
    </w:p>
    <w:p w14:paraId="678261FC"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sumontuotų konstrukcijų ir fasado atkūrimo patikrinimas, sureguliavimas, darbų zonos sutvarkymas, atliekų pašalinimas ir darbų perdavimo dokumentacijos pateikimas.</w:t>
      </w:r>
    </w:p>
    <w:p w14:paraId="7BCC9C12"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3. PAGRINDINIAI TECHNINIAI REIKALAVIMAI</w:t>
      </w:r>
    </w:p>
    <w:p w14:paraId="66D32D9B" w14:textId="7F2E81E8"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3.1. Leidžiama taikyti mišrią stoginės laikančiąją sistemą: priekinė stoginės kraštinė remiama į savarankiškas atramas ir pamatus, o stogo kraštinė prie pastato gali būti atremta ir </w:t>
      </w:r>
      <w:proofErr w:type="spellStart"/>
      <w:r w:rsidRPr="00D04A63">
        <w:rPr>
          <w:sz w:val="24"/>
          <w:lang w:val="lt-LT"/>
        </w:rPr>
        <w:t>konstrukciškai</w:t>
      </w:r>
      <w:proofErr w:type="spellEnd"/>
      <w:r w:rsidRPr="00D04A63">
        <w:rPr>
          <w:sz w:val="24"/>
          <w:lang w:val="lt-LT"/>
        </w:rPr>
        <w:t xml:space="preserve"> pritvirtinta prie esamos pastato laikančiosios sienos. Toks sprendinys leidžiamas tik pateikus konstrukcinius </w:t>
      </w:r>
      <w:r w:rsidR="006871B1" w:rsidRPr="00D04A63">
        <w:rPr>
          <w:sz w:val="24"/>
          <w:lang w:val="lt-LT"/>
        </w:rPr>
        <w:t>sprendinius</w:t>
      </w:r>
      <w:r w:rsidRPr="00D04A63">
        <w:rPr>
          <w:sz w:val="24"/>
          <w:lang w:val="lt-LT"/>
        </w:rPr>
        <w:t xml:space="preserve">, patvirtinančius stoginės konstrukcijos, tvirtinimo mazgų ir esamos sienos laikomąją galią bei tinkamumą perimti stogo savąjį svorį, sniego, vėjo, eksploatacines ir kitas projektines apkrovas. Apkrovos negali būti perduodamos </w:t>
      </w:r>
      <w:proofErr w:type="spellStart"/>
      <w:r w:rsidRPr="00D04A63">
        <w:rPr>
          <w:sz w:val="24"/>
          <w:lang w:val="lt-LT"/>
        </w:rPr>
        <w:t>fibrocementinėms</w:t>
      </w:r>
      <w:proofErr w:type="spellEnd"/>
      <w:r w:rsidRPr="00D04A63">
        <w:rPr>
          <w:sz w:val="24"/>
          <w:lang w:val="lt-LT"/>
        </w:rPr>
        <w:t xml:space="preserve"> fasado plokštėms, vėdinamo fasado posistemei, šilumos izoliacijai ar kitiems nelaikantiesiems fasado sluoksniams.</w:t>
      </w:r>
    </w:p>
    <w:p w14:paraId="0EE9FA65"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3.2. Stoginės tvirtinimo elementai turi būti </w:t>
      </w:r>
      <w:proofErr w:type="spellStart"/>
      <w:r w:rsidRPr="00D04A63">
        <w:rPr>
          <w:sz w:val="24"/>
          <w:lang w:val="lt-LT"/>
        </w:rPr>
        <w:t>inkaruojami</w:t>
      </w:r>
      <w:proofErr w:type="spellEnd"/>
      <w:r w:rsidRPr="00D04A63">
        <w:rPr>
          <w:sz w:val="24"/>
          <w:lang w:val="lt-LT"/>
        </w:rPr>
        <w:t xml:space="preserve"> į tinkamos laikomosios galios pagrindinę pastato sienos konstrukciją. Tvirtinimo apkrovoms perduoti draudžiama naudoti </w:t>
      </w:r>
      <w:proofErr w:type="spellStart"/>
      <w:r w:rsidRPr="00D04A63">
        <w:rPr>
          <w:sz w:val="24"/>
          <w:lang w:val="lt-LT"/>
        </w:rPr>
        <w:t>fibrocementines</w:t>
      </w:r>
      <w:proofErr w:type="spellEnd"/>
      <w:r w:rsidRPr="00D04A63">
        <w:rPr>
          <w:sz w:val="24"/>
          <w:lang w:val="lt-LT"/>
        </w:rPr>
        <w:t xml:space="preserve"> plokštes, jų tvirtinimo profilius ar kronšteinus, šilumos izoliaciją ir kitus vėdinamo fasado sluoksnius. Tvirtinimo mazgai turi būti įrengiami taip, kad nebūtų suspaudžiama, deformuojama ar kitaip pažeidžiama šilumos izoliacija, fasado posistemė ir </w:t>
      </w:r>
      <w:proofErr w:type="spellStart"/>
      <w:r w:rsidRPr="00D04A63">
        <w:rPr>
          <w:sz w:val="24"/>
          <w:lang w:val="lt-LT"/>
        </w:rPr>
        <w:t>fibrocementinės</w:t>
      </w:r>
      <w:proofErr w:type="spellEnd"/>
      <w:r w:rsidRPr="00D04A63">
        <w:rPr>
          <w:sz w:val="24"/>
          <w:lang w:val="lt-LT"/>
        </w:rPr>
        <w:t xml:space="preserve"> plokštės.</w:t>
      </w:r>
    </w:p>
    <w:p w14:paraId="0FC824F6" w14:textId="65C9FC47" w:rsidR="00293F2C" w:rsidRPr="00D04A63" w:rsidRDefault="00207001" w:rsidP="00174399">
      <w:pPr>
        <w:spacing w:after="0" w:line="240" w:lineRule="auto"/>
        <w:ind w:firstLine="720"/>
        <w:jc w:val="both"/>
        <w:rPr>
          <w:rFonts w:asciiTheme="majorBidi" w:hAnsiTheme="majorBidi" w:cstheme="majorBidi"/>
          <w:sz w:val="24"/>
          <w:szCs w:val="24"/>
          <w:lang w:val="lt-LT"/>
        </w:rPr>
      </w:pPr>
      <w:r w:rsidRPr="00D04A63">
        <w:rPr>
          <w:sz w:val="24"/>
          <w:lang w:val="lt-LT"/>
        </w:rPr>
        <w:t xml:space="preserve">3.3. </w:t>
      </w:r>
      <w:r w:rsidR="00174399" w:rsidRPr="00D04A63">
        <w:rPr>
          <w:sz w:val="24"/>
          <w:lang w:val="lt-LT"/>
        </w:rPr>
        <w:t>Po sutarties pasirašymo per 5 (penkias) darbo dienas Rangovas privalo pateikti gamintojo techninius dokumentus arba kitus pagrindžiančius dokumentus, patvirtinančius siūlomų konstrukcijų tinkamumą naudoti lauko sąlygomis</w:t>
      </w:r>
      <w:r w:rsidR="00B62681" w:rsidRPr="00D04A63">
        <w:rPr>
          <w:sz w:val="24"/>
          <w:lang w:val="lt-LT"/>
        </w:rPr>
        <w:t>.</w:t>
      </w:r>
    </w:p>
    <w:p w14:paraId="58B17660"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3.4. Stoginės laikančiosios sistemos </w:t>
      </w:r>
      <w:proofErr w:type="spellStart"/>
      <w:r w:rsidRPr="00D04A63">
        <w:rPr>
          <w:sz w:val="24"/>
          <w:lang w:val="lt-LT"/>
        </w:rPr>
        <w:t>tarpatramiai</w:t>
      </w:r>
      <w:proofErr w:type="spellEnd"/>
      <w:r w:rsidRPr="00D04A63">
        <w:rPr>
          <w:sz w:val="24"/>
          <w:lang w:val="lt-LT"/>
        </w:rPr>
        <w:t xml:space="preserve">, priekinių atramų išdėstymas ir tvirtinimo prie pastato taškai parenkami pagal konstrukcinius skaičiavimus ir gamintojo techninius dokumentus. Nė vienas laisvas </w:t>
      </w:r>
      <w:proofErr w:type="spellStart"/>
      <w:r w:rsidRPr="00D04A63">
        <w:rPr>
          <w:sz w:val="24"/>
          <w:lang w:val="lt-LT"/>
        </w:rPr>
        <w:t>tarpatramis</w:t>
      </w:r>
      <w:proofErr w:type="spellEnd"/>
      <w:r w:rsidRPr="00D04A63">
        <w:rPr>
          <w:sz w:val="24"/>
          <w:lang w:val="lt-LT"/>
        </w:rPr>
        <w:t xml:space="preserve"> tarp apkrovas perimančių atraminių linijų ar konstrukcinių elementų neturi viršyti 6,0 m, išskyrus atvejį, kai didesnio </w:t>
      </w:r>
      <w:proofErr w:type="spellStart"/>
      <w:r w:rsidRPr="00D04A63">
        <w:rPr>
          <w:sz w:val="24"/>
          <w:lang w:val="lt-LT"/>
        </w:rPr>
        <w:t>tarpatramio</w:t>
      </w:r>
      <w:proofErr w:type="spellEnd"/>
      <w:r w:rsidRPr="00D04A63">
        <w:rPr>
          <w:sz w:val="24"/>
          <w:lang w:val="lt-LT"/>
        </w:rPr>
        <w:t xml:space="preserve"> tinkamumas pagrįstas konstrukciniais skaičiavimais ir raštu suderintas su Užsakovu.</w:t>
      </w:r>
    </w:p>
    <w:p w14:paraId="312F073B"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lastRenderedPageBreak/>
        <w:t xml:space="preserve">3.5. Priekinių atramų, pamatų, stumdomos fasadinės sistemos segmentų ir tvirtinimo prie pastato taškų išdėstymas turi būti tarpusavyje suderintas su stogo laikančiąja schema, rūsio langų angų / </w:t>
      </w:r>
      <w:proofErr w:type="spellStart"/>
      <w:r w:rsidRPr="00D04A63">
        <w:rPr>
          <w:sz w:val="24"/>
          <w:lang w:val="lt-LT"/>
        </w:rPr>
        <w:t>šviesduobių</w:t>
      </w:r>
      <w:proofErr w:type="spellEnd"/>
      <w:r w:rsidRPr="00D04A63">
        <w:rPr>
          <w:sz w:val="24"/>
          <w:lang w:val="lt-LT"/>
        </w:rPr>
        <w:t xml:space="preserve"> padėtimi, esamo vėdinamo fasado posisteme, lietaus vandens nuvedimo sprendiniais ir galimais inžineriniais tinklais.</w:t>
      </w:r>
    </w:p>
    <w:p w14:paraId="74352C03"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3.6. Tvirtinimo elementai ir inkarai turi būti parinkti pagal faktinę esamos sienos medžiagą ir būklę, numatomas apkrovas, montavimo aplinką ir gamintojo techninius dokumentus. Jie turi būti atsparūs korozijai ir tinkami naudoti lauko sąlygomis. Jeigu esamos sienos laikomoji galia ar </w:t>
      </w:r>
      <w:proofErr w:type="spellStart"/>
      <w:r w:rsidRPr="00D04A63">
        <w:rPr>
          <w:sz w:val="24"/>
          <w:lang w:val="lt-LT"/>
        </w:rPr>
        <w:t>inkaravimo</w:t>
      </w:r>
      <w:proofErr w:type="spellEnd"/>
      <w:r w:rsidRPr="00D04A63">
        <w:rPr>
          <w:sz w:val="24"/>
          <w:lang w:val="lt-LT"/>
        </w:rPr>
        <w:t xml:space="preserve"> pagrindas nėra patikimai nustatyti, prieš galutinai parenkant tvirtinimus turi būti atliekami reikalingi atidengimai, bandymai arba kontroliniai inkarų ištraukimo bandymai.</w:t>
      </w:r>
    </w:p>
    <w:p w14:paraId="36E6572B"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3.7. Tarp stoginės tvirtinimo detalės ir pastato laikančiosios sienos turi būti naudojami techniškai pagrįsti distanciniai, </w:t>
      </w:r>
      <w:proofErr w:type="spellStart"/>
      <w:r w:rsidRPr="00D04A63">
        <w:rPr>
          <w:sz w:val="24"/>
          <w:lang w:val="lt-LT"/>
        </w:rPr>
        <w:t>įvoriniai</w:t>
      </w:r>
      <w:proofErr w:type="spellEnd"/>
      <w:r w:rsidRPr="00D04A63">
        <w:rPr>
          <w:sz w:val="24"/>
          <w:lang w:val="lt-LT"/>
        </w:rPr>
        <w:t xml:space="preserve"> ar kiti apkrovas tiesiogiai į laikančiąją sieną perduodantys elementai, neleidžiantys suspausti šilumos izoliacijos ar deformuoti fasado posistemės. Tvirtinimo vietose turi būti kiek įmanoma sumažinti šilumos tiltai ir užtikrintas izoliacinių sluoksnių tęstinumas.</w:t>
      </w:r>
    </w:p>
    <w:p w14:paraId="3DAACBA3"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3.8. Stoginės ir pastato jungtyje turi būti numatyti temperatūrinių deformacijų ir kitų galimų santykinių poslinkių kompensavimo sprendiniai – slankiosios jungtys, deformaciniai tarpai, elastingi sandarinimo mazgai ar kiti lygiaverčiai sprendiniai. Jungtis negali standžiai įveržti </w:t>
      </w:r>
      <w:proofErr w:type="spellStart"/>
      <w:r w:rsidRPr="00D04A63">
        <w:rPr>
          <w:sz w:val="24"/>
          <w:lang w:val="lt-LT"/>
        </w:rPr>
        <w:t>fibrocementinių</w:t>
      </w:r>
      <w:proofErr w:type="spellEnd"/>
      <w:r w:rsidRPr="00D04A63">
        <w:rPr>
          <w:sz w:val="24"/>
          <w:lang w:val="lt-LT"/>
        </w:rPr>
        <w:t xml:space="preserve"> plokščių ar trukdyti jų ir fasado posistemės leistiniems poslinkiams.</w:t>
      </w:r>
    </w:p>
    <w:p w14:paraId="5C52FCD6"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3.9. </w:t>
      </w:r>
      <w:proofErr w:type="spellStart"/>
      <w:r w:rsidRPr="00D04A63">
        <w:rPr>
          <w:sz w:val="24"/>
          <w:lang w:val="lt-LT"/>
        </w:rPr>
        <w:t>Fibrocementinėse</w:t>
      </w:r>
      <w:proofErr w:type="spellEnd"/>
      <w:r w:rsidRPr="00D04A63">
        <w:rPr>
          <w:sz w:val="24"/>
          <w:lang w:val="lt-LT"/>
        </w:rPr>
        <w:t xml:space="preserve"> plokštėse leidžiama atlikti tik techniniam mazgui būtinus pjovimo, gręžimo ar vietinio išardymo darbus, laikantis plokščių ir fasado sistemos gamintojo reikalavimų. Plokščių angos ir kraštai negali būti naudojami konstrukcinėms apkrovoms perduoti. Įtrūkusios, nuskilusios, deformuotos ar kitaip pažeistos plokštės turi būti pakeistos vientisomis tokio paties tipo, matmenų, paviršiaus ir kiek įmanoma artimiausio atspalvio plokštėmis.</w:t>
      </w:r>
    </w:p>
    <w:p w14:paraId="76BA88A9"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3.10. Išardyti ar pažeisti vėdinamo fasado sluoksniai, įskaitant šilumos ir vėjo izoliaciją, vėdinamo oro tarpą, posistemę, tvirtinimo elementus ir, jeigu yra, priešgaisrines užtvaras, turi būti atstatyti pagal esamos fasado sistemos principus iki ne blogesnių nei buvusių techninių, šiluminių, drėgmės, gaisrinės saugos ir estetinių savybių.</w:t>
      </w:r>
    </w:p>
    <w:p w14:paraId="6920EC69" w14:textId="77777777" w:rsidR="008118AD" w:rsidRPr="00D04A63" w:rsidRDefault="00207001" w:rsidP="009E5B31">
      <w:pPr>
        <w:spacing w:before="160" w:after="60" w:line="240" w:lineRule="auto"/>
        <w:rPr>
          <w:rFonts w:asciiTheme="majorBidi" w:hAnsiTheme="majorBidi" w:cstheme="majorBidi"/>
          <w:b/>
          <w:sz w:val="24"/>
          <w:szCs w:val="24"/>
          <w:lang w:val="lt-LT"/>
        </w:rPr>
      </w:pPr>
      <w:r w:rsidRPr="00D04A63">
        <w:rPr>
          <w:rFonts w:asciiTheme="majorBidi" w:hAnsiTheme="majorBidi" w:cstheme="majorBidi"/>
          <w:b/>
          <w:sz w:val="24"/>
          <w:szCs w:val="24"/>
          <w:lang w:val="lt-LT"/>
        </w:rPr>
        <w:t>4. NUMATOMI MATMENYS IR KONSTRUKCIJOS ELEMENTAI</w:t>
      </w:r>
    </w:p>
    <w:p w14:paraId="3504A57B" w14:textId="77777777" w:rsidR="002E608B" w:rsidRPr="00D04A63" w:rsidRDefault="002E608B" w:rsidP="009E5B31">
      <w:pPr>
        <w:spacing w:before="160" w:after="60" w:line="240" w:lineRule="auto"/>
        <w:rPr>
          <w:rFonts w:asciiTheme="majorBidi" w:hAnsiTheme="majorBidi" w:cstheme="majorBidi"/>
          <w:sz w:val="24"/>
          <w:szCs w:val="24"/>
          <w:lang w:val="lt-LT"/>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9"/>
        <w:gridCol w:w="3230"/>
        <w:gridCol w:w="3230"/>
      </w:tblGrid>
      <w:tr w:rsidR="008118AD" w:rsidRPr="00D04A63" w14:paraId="1C64DADF" w14:textId="77777777" w:rsidTr="002E608B">
        <w:trPr>
          <w:jc w:val="center"/>
        </w:trPr>
        <w:tc>
          <w:tcPr>
            <w:tcW w:w="819" w:type="dxa"/>
            <w:shd w:val="clear" w:color="auto" w:fill="D9EAF7"/>
            <w:vAlign w:val="center"/>
          </w:tcPr>
          <w:p w14:paraId="2F1A6B9C"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Eil. Nr.</w:t>
            </w:r>
          </w:p>
        </w:tc>
        <w:tc>
          <w:tcPr>
            <w:tcW w:w="3230" w:type="dxa"/>
            <w:shd w:val="clear" w:color="auto" w:fill="D9EAF7"/>
            <w:vAlign w:val="center"/>
          </w:tcPr>
          <w:p w14:paraId="239F15FE"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Reikalavimas / elementas</w:t>
            </w:r>
          </w:p>
        </w:tc>
        <w:tc>
          <w:tcPr>
            <w:tcW w:w="3230" w:type="dxa"/>
            <w:shd w:val="clear" w:color="auto" w:fill="D9EAF7"/>
            <w:vAlign w:val="center"/>
          </w:tcPr>
          <w:p w14:paraId="291B6E57"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Numatomas parametras</w:t>
            </w:r>
          </w:p>
        </w:tc>
      </w:tr>
      <w:tr w:rsidR="008118AD" w:rsidRPr="00D04A63" w14:paraId="7756AEC7" w14:textId="77777777" w:rsidTr="002E608B">
        <w:trPr>
          <w:jc w:val="center"/>
        </w:trPr>
        <w:tc>
          <w:tcPr>
            <w:tcW w:w="819" w:type="dxa"/>
            <w:vAlign w:val="center"/>
          </w:tcPr>
          <w:p w14:paraId="642D59A0"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1.</w:t>
            </w:r>
          </w:p>
        </w:tc>
        <w:tc>
          <w:tcPr>
            <w:tcW w:w="3230" w:type="dxa"/>
            <w:vAlign w:val="center"/>
          </w:tcPr>
          <w:p w14:paraId="3AD44D4E"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Lauko klasės / stoginės gylis</w:t>
            </w:r>
          </w:p>
        </w:tc>
        <w:tc>
          <w:tcPr>
            <w:tcW w:w="3230" w:type="dxa"/>
            <w:vAlign w:val="center"/>
          </w:tcPr>
          <w:p w14:paraId="7DA67EAD"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nuo 4500 mm iki 4700 mm</w:t>
            </w:r>
          </w:p>
        </w:tc>
      </w:tr>
      <w:tr w:rsidR="008118AD" w:rsidRPr="00D04A63" w14:paraId="0B55CD94" w14:textId="77777777" w:rsidTr="002E608B">
        <w:trPr>
          <w:jc w:val="center"/>
        </w:trPr>
        <w:tc>
          <w:tcPr>
            <w:tcW w:w="819" w:type="dxa"/>
            <w:vAlign w:val="center"/>
          </w:tcPr>
          <w:p w14:paraId="537BF2EA"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2.</w:t>
            </w:r>
          </w:p>
        </w:tc>
        <w:tc>
          <w:tcPr>
            <w:tcW w:w="3230" w:type="dxa"/>
            <w:vAlign w:val="center"/>
          </w:tcPr>
          <w:p w14:paraId="5522E721"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Lauko klasės / stoginės plotis</w:t>
            </w:r>
          </w:p>
        </w:tc>
        <w:tc>
          <w:tcPr>
            <w:tcW w:w="3230" w:type="dxa"/>
            <w:vAlign w:val="center"/>
          </w:tcPr>
          <w:p w14:paraId="3709BAF3"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nuo 10450 mm iki 10700 mm</w:t>
            </w:r>
          </w:p>
        </w:tc>
      </w:tr>
      <w:tr w:rsidR="008118AD" w:rsidRPr="00D04A63" w14:paraId="19B126FF" w14:textId="77777777" w:rsidTr="002E608B">
        <w:trPr>
          <w:jc w:val="center"/>
        </w:trPr>
        <w:tc>
          <w:tcPr>
            <w:tcW w:w="819" w:type="dxa"/>
            <w:vAlign w:val="center"/>
          </w:tcPr>
          <w:p w14:paraId="75BC5D4F"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3.</w:t>
            </w:r>
          </w:p>
        </w:tc>
        <w:tc>
          <w:tcPr>
            <w:tcW w:w="3230" w:type="dxa"/>
            <w:vAlign w:val="center"/>
          </w:tcPr>
          <w:p w14:paraId="5654A8E4"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Aukštis prie galinės sienos</w:t>
            </w:r>
          </w:p>
        </w:tc>
        <w:tc>
          <w:tcPr>
            <w:tcW w:w="3230" w:type="dxa"/>
            <w:vAlign w:val="center"/>
          </w:tcPr>
          <w:p w14:paraId="08E02326"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nuo 3650 mm iki 4000 mm</w:t>
            </w:r>
          </w:p>
        </w:tc>
      </w:tr>
      <w:tr w:rsidR="008118AD" w:rsidRPr="00D04A63" w14:paraId="7D25AB3E" w14:textId="77777777" w:rsidTr="002E608B">
        <w:trPr>
          <w:jc w:val="center"/>
        </w:trPr>
        <w:tc>
          <w:tcPr>
            <w:tcW w:w="819" w:type="dxa"/>
            <w:vAlign w:val="center"/>
          </w:tcPr>
          <w:p w14:paraId="3C31D556"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4.</w:t>
            </w:r>
          </w:p>
        </w:tc>
        <w:tc>
          <w:tcPr>
            <w:tcW w:w="3230" w:type="dxa"/>
            <w:vAlign w:val="center"/>
          </w:tcPr>
          <w:p w14:paraId="5ED20FC5"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Aukštis priekinėje dalyje, kur montuojama stumdoma rėminė sistema</w:t>
            </w:r>
          </w:p>
        </w:tc>
        <w:tc>
          <w:tcPr>
            <w:tcW w:w="3230" w:type="dxa"/>
            <w:vAlign w:val="center"/>
          </w:tcPr>
          <w:p w14:paraId="3BB3D601"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nuo 2150 mm iki 2500 mm</w:t>
            </w:r>
          </w:p>
        </w:tc>
      </w:tr>
      <w:tr w:rsidR="008118AD" w:rsidRPr="00602227" w14:paraId="1D7D14B0" w14:textId="77777777" w:rsidTr="002E608B">
        <w:trPr>
          <w:jc w:val="center"/>
        </w:trPr>
        <w:tc>
          <w:tcPr>
            <w:tcW w:w="819" w:type="dxa"/>
            <w:vAlign w:val="center"/>
          </w:tcPr>
          <w:p w14:paraId="29276349"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5.</w:t>
            </w:r>
          </w:p>
        </w:tc>
        <w:tc>
          <w:tcPr>
            <w:tcW w:w="3230" w:type="dxa"/>
            <w:vAlign w:val="center"/>
          </w:tcPr>
          <w:p w14:paraId="6718A170"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Grynasis praėjimo aukštis stumdomos sistemos zonoje</w:t>
            </w:r>
          </w:p>
        </w:tc>
        <w:tc>
          <w:tcPr>
            <w:tcW w:w="3230" w:type="dxa"/>
            <w:vAlign w:val="center"/>
          </w:tcPr>
          <w:p w14:paraId="36F62F30"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ne mažesnis kaip 2000 mm nuo galutinės grindų dangos / bėgelių viršaus iki viršutinio profilio apatinės briaunos</w:t>
            </w:r>
          </w:p>
        </w:tc>
      </w:tr>
      <w:tr w:rsidR="008118AD" w:rsidRPr="00D04A63" w14:paraId="4E9CE86E" w14:textId="77777777" w:rsidTr="002E608B">
        <w:trPr>
          <w:jc w:val="center"/>
        </w:trPr>
        <w:tc>
          <w:tcPr>
            <w:tcW w:w="819" w:type="dxa"/>
            <w:vAlign w:val="center"/>
          </w:tcPr>
          <w:p w14:paraId="628F6C04"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6.</w:t>
            </w:r>
          </w:p>
        </w:tc>
        <w:tc>
          <w:tcPr>
            <w:tcW w:w="3230" w:type="dxa"/>
            <w:vAlign w:val="center"/>
          </w:tcPr>
          <w:p w14:paraId="332FCB9E"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 xml:space="preserve">Didžiausias leidžiamas </w:t>
            </w:r>
            <w:proofErr w:type="spellStart"/>
            <w:r w:rsidRPr="00D04A63">
              <w:rPr>
                <w:rFonts w:asciiTheme="majorBidi" w:hAnsiTheme="majorBidi" w:cstheme="majorBidi"/>
                <w:sz w:val="24"/>
                <w:szCs w:val="24"/>
                <w:lang w:val="lt-LT"/>
              </w:rPr>
              <w:t>tarpatramis</w:t>
            </w:r>
            <w:proofErr w:type="spellEnd"/>
            <w:r w:rsidRPr="00D04A63">
              <w:rPr>
                <w:rFonts w:asciiTheme="majorBidi" w:hAnsiTheme="majorBidi" w:cstheme="majorBidi"/>
                <w:sz w:val="24"/>
                <w:szCs w:val="24"/>
                <w:lang w:val="lt-LT"/>
              </w:rPr>
              <w:t xml:space="preserve"> tarp atraminių konstrukcijų / kolonų</w:t>
            </w:r>
          </w:p>
        </w:tc>
        <w:tc>
          <w:tcPr>
            <w:tcW w:w="3230" w:type="dxa"/>
            <w:vAlign w:val="center"/>
          </w:tcPr>
          <w:p w14:paraId="4BA33108" w14:textId="77777777" w:rsidR="008118AD" w:rsidRPr="00D04A63" w:rsidRDefault="00207001" w:rsidP="009E5B31">
            <w:pPr>
              <w:spacing w:after="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ne daugiau kaip 6,0 m</w:t>
            </w:r>
          </w:p>
        </w:tc>
      </w:tr>
    </w:tbl>
    <w:p w14:paraId="1F859FA8" w14:textId="77777777" w:rsidR="002E608B" w:rsidRPr="00D04A63" w:rsidRDefault="002E608B" w:rsidP="009E5B31">
      <w:pPr>
        <w:spacing w:after="60" w:line="240" w:lineRule="auto"/>
        <w:jc w:val="both"/>
        <w:rPr>
          <w:rFonts w:asciiTheme="majorBidi" w:hAnsiTheme="majorBidi" w:cstheme="majorBidi"/>
          <w:sz w:val="24"/>
          <w:szCs w:val="24"/>
          <w:lang w:val="lt-LT"/>
        </w:rPr>
      </w:pPr>
    </w:p>
    <w:p w14:paraId="748DACB5" w14:textId="23737614"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lastRenderedPageBreak/>
        <w:t>4.1. Įrengiama ne mažiau kaip 3 (trijų) kamerų aliuminio profilių sistema arba lygiavertė sistema, pritaikyta naudoti lauko sąlygomis ir integruota su lietaus vandens nuvedimo sistema. Pagrindinių profilio sienelių storis turi būti ne mažesnis kaip 2 mm arba turi būti pateiktas lygiavertis techninis sprendinys, pagrįstas gamintojo techniniais dokumentais.</w:t>
      </w:r>
    </w:p>
    <w:p w14:paraId="7A279968"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4.2. Stogo danga turi būti iš saugaus laminuoto / grūdinto stiklo, daugiasluoksnio kanalinio </w:t>
      </w:r>
      <w:proofErr w:type="spellStart"/>
      <w:r w:rsidRPr="00D04A63">
        <w:rPr>
          <w:rFonts w:asciiTheme="majorBidi" w:hAnsiTheme="majorBidi" w:cstheme="majorBidi"/>
          <w:sz w:val="24"/>
          <w:szCs w:val="24"/>
          <w:lang w:val="lt-LT"/>
        </w:rPr>
        <w:t>polikarbonato</w:t>
      </w:r>
      <w:proofErr w:type="spellEnd"/>
      <w:r w:rsidRPr="00D04A63">
        <w:rPr>
          <w:rFonts w:asciiTheme="majorBidi" w:hAnsiTheme="majorBidi" w:cstheme="majorBidi"/>
          <w:sz w:val="24"/>
          <w:szCs w:val="24"/>
          <w:lang w:val="lt-LT"/>
        </w:rPr>
        <w:t xml:space="preserve"> arba kitos lygiavertės skaidrios / pusiau skaidrios stogo dangos, pritaikytos naudoti lauko sąlygomis. Jeigu siūloma </w:t>
      </w:r>
      <w:proofErr w:type="spellStart"/>
      <w:r w:rsidRPr="00D04A63">
        <w:rPr>
          <w:rFonts w:asciiTheme="majorBidi" w:hAnsiTheme="majorBidi" w:cstheme="majorBidi"/>
          <w:sz w:val="24"/>
          <w:szCs w:val="24"/>
          <w:lang w:val="lt-LT"/>
        </w:rPr>
        <w:t>polikarbonato</w:t>
      </w:r>
      <w:proofErr w:type="spellEnd"/>
      <w:r w:rsidRPr="00D04A63">
        <w:rPr>
          <w:rFonts w:asciiTheme="majorBidi" w:hAnsiTheme="majorBidi" w:cstheme="majorBidi"/>
          <w:sz w:val="24"/>
          <w:szCs w:val="24"/>
          <w:lang w:val="lt-LT"/>
        </w:rPr>
        <w:t xml:space="preserve"> danga, jos storis turi būti ne mažesnis kaip 16 mm, ji turi turėti UV apsaugą, būti atspari atmosferos poveikiui, temperatūrų svyravimams, sniego ir vėjo apkrovoms.</w:t>
      </w:r>
    </w:p>
    <w:p w14:paraId="5C351C25"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4.3. Stogo dangos sprendinys turi būti suderintas su aliuminio profilių ir stumdomų stiklo konstrukcijų sistema, užtikrinti vientisą estetinį vaizdą, sandarumą ir saugų eksploatavimą.</w:t>
      </w:r>
    </w:p>
    <w:p w14:paraId="1066C116"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4.4. Priekinės laisvai stovinčios stogo atramos turi būti ne mažesnio kaip 120 × 120 mm skerspjūvio arba lygiaverčio </w:t>
      </w:r>
      <w:proofErr w:type="spellStart"/>
      <w:r w:rsidRPr="00D04A63">
        <w:rPr>
          <w:sz w:val="24"/>
          <w:lang w:val="lt-LT"/>
        </w:rPr>
        <w:t>laikomumo</w:t>
      </w:r>
      <w:proofErr w:type="spellEnd"/>
      <w:r w:rsidRPr="00D04A63">
        <w:rPr>
          <w:sz w:val="24"/>
          <w:lang w:val="lt-LT"/>
        </w:rPr>
        <w:t>. Stogo kraštinei prie pastato leidžiama naudoti sieninę atraminę siją, gembes, kronšteinus ar kitą konstrukcinį elementą, pritvirtintą prie esamos pastato laikančiosios sienos. Sieninės atramos profilis, tvirtinimo taškų skaičius, žingsnis, inkarai ir jungtys parenkami pagal konstrukcinius skaičiavimus.</w:t>
      </w:r>
    </w:p>
    <w:p w14:paraId="2FE05241"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4.5. Priekinį fasadą turi sudaryti aliuminio stumdoma rėminė sistema, pritaikyta preliminariam apie 10,7 m pločiui. Fasadinę sistemą turi sudaryti 3 (trys) konstrukciniai segmentai. Kiekviename segmente naudojama 4 bėgelių sistema, kurios plotis ne mažesnis kaip 120 mm, ir montuojami 4 stiklo rėmai. Iš viso numatoma 12 stiklo rėmų visame fasade: 10 stiklo rėmų nepriklausomai stumdomi ir 2 prie šoninių sienų nestumdomi / stacionarūs.</w:t>
      </w:r>
    </w:p>
    <w:p w14:paraId="4BC05444"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4.6. Stiklinimas – skaidrus grūdintas 6 mm (±0,2 mm) stiklas. Visos konstrukcijos turi būti su užraktais ir fiksatoriais, apsaugančiais nuo rėmų iškritimo iš bėgelių ir užtikrinančiais saugų naudojimą.</w:t>
      </w:r>
    </w:p>
    <w:p w14:paraId="2C6D8793"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4.7. Profilių spalva – tamsiai ruda (šokoladinė), artima RAL 8019 kodui, arba lygiavertė. Galutinis atspalvis iki gamybos pradžios derinamas su Užsakovu.</w:t>
      </w:r>
    </w:p>
    <w:p w14:paraId="00F6E833"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5. PAMATAI, DANGOS IR RŪSIO LANGŲ ANGOS</w:t>
      </w:r>
    </w:p>
    <w:p w14:paraId="0D9C6621"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5.1. Fasadinėje stoginės pusėje turi būti įrengti poliniai pamatai su ne mažiau kaip 1500 mm gylio poliais ir viršutiniu gelžbetoniniu </w:t>
      </w:r>
      <w:proofErr w:type="spellStart"/>
      <w:r w:rsidRPr="00D04A63">
        <w:rPr>
          <w:sz w:val="24"/>
          <w:lang w:val="lt-LT"/>
        </w:rPr>
        <w:t>rostverku</w:t>
      </w:r>
      <w:proofErr w:type="spellEnd"/>
      <w:r w:rsidRPr="00D04A63">
        <w:rPr>
          <w:sz w:val="24"/>
          <w:lang w:val="lt-LT"/>
        </w:rPr>
        <w:t>, užtikrinančiu priekinių atramų ir stumdomos fasadinės sistemos stabilumą. Atskirų atramų prie pastato sienos ir jų pamatų gali būti neįrengiama, jeigu stogo kraštinės prie pastato apkrovos pagal konstrukcinius skaičiavimus saugiai perduodamos į esamą pastato laikančiąją sieną. Jeigu faktinės grunto, esamo pagrindo, inžinerinių tinklų ar pastato konstrukcijų sąlygos reikalauja kitokio sprendinio, jis turi būti techniškai pagrįstas ir iš anksto suderintas su Užsakovu.</w:t>
      </w:r>
    </w:p>
    <w:p w14:paraId="19857976"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5.2. </w:t>
      </w:r>
      <w:proofErr w:type="spellStart"/>
      <w:r w:rsidRPr="00D04A63">
        <w:rPr>
          <w:rFonts w:asciiTheme="majorBidi" w:hAnsiTheme="majorBidi" w:cstheme="majorBidi"/>
          <w:sz w:val="24"/>
          <w:szCs w:val="24"/>
          <w:lang w:val="lt-LT"/>
        </w:rPr>
        <w:t>Rostverko</w:t>
      </w:r>
      <w:proofErr w:type="spellEnd"/>
      <w:r w:rsidRPr="00D04A63">
        <w:rPr>
          <w:rFonts w:asciiTheme="majorBidi" w:hAnsiTheme="majorBidi" w:cstheme="majorBidi"/>
          <w:sz w:val="24"/>
          <w:szCs w:val="24"/>
          <w:lang w:val="lt-LT"/>
        </w:rPr>
        <w:t xml:space="preserve"> viršutinė plokštuma turi būti suformuota horizontaliai, laikantis gamintojo montavimo instrukcijose ir šioje techninėje specifikacijoje nustatytų </w:t>
      </w:r>
      <w:proofErr w:type="spellStart"/>
      <w:r w:rsidRPr="00D04A63">
        <w:rPr>
          <w:rFonts w:asciiTheme="majorBidi" w:hAnsiTheme="majorBidi" w:cstheme="majorBidi"/>
          <w:sz w:val="24"/>
          <w:szCs w:val="24"/>
          <w:lang w:val="lt-LT"/>
        </w:rPr>
        <w:t>tolerancijų</w:t>
      </w:r>
      <w:proofErr w:type="spellEnd"/>
      <w:r w:rsidRPr="00D04A63">
        <w:rPr>
          <w:rFonts w:asciiTheme="majorBidi" w:hAnsiTheme="majorBidi" w:cstheme="majorBidi"/>
          <w:sz w:val="24"/>
          <w:szCs w:val="24"/>
          <w:lang w:val="lt-LT"/>
        </w:rPr>
        <w:t>. Leistinas nuokrypis – iki 2 mm/m, jeigu gamintojo techniniuose dokumentuose nenustatyti griežtesni reikalavimai.</w:t>
      </w:r>
    </w:p>
    <w:p w14:paraId="3091695D"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5.3. </w:t>
      </w:r>
      <w:proofErr w:type="spellStart"/>
      <w:r w:rsidRPr="00D04A63">
        <w:rPr>
          <w:rFonts w:asciiTheme="majorBidi" w:hAnsiTheme="majorBidi" w:cstheme="majorBidi"/>
          <w:sz w:val="24"/>
          <w:szCs w:val="24"/>
          <w:lang w:val="lt-LT"/>
        </w:rPr>
        <w:t>Rostverko</w:t>
      </w:r>
      <w:proofErr w:type="spellEnd"/>
      <w:r w:rsidRPr="00D04A63">
        <w:rPr>
          <w:rFonts w:asciiTheme="majorBidi" w:hAnsiTheme="majorBidi" w:cstheme="majorBidi"/>
          <w:sz w:val="24"/>
          <w:szCs w:val="24"/>
          <w:lang w:val="lt-LT"/>
        </w:rPr>
        <w:t xml:space="preserve"> aukštis ir bėgelių padėtis turi būti parinkti taip, kad įmontavus ne mažesnio kaip 120 mm pločio bėgelius būtų pasiektas vientisas lygis su galutine grindų danga arba įrengtas saugus ir patogus perėjimas be pavojingų slenksčių, užtikrinant neįgaliųjų vežimėlių pravažumą pagal taikomus prieinamumo reikalavimus.</w:t>
      </w:r>
    </w:p>
    <w:p w14:paraId="5583ED89"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5.4. Į darbų apimtį įeina esamos dangos ardymas pamatų zonoje, pagrindo pritaikymas, dangos atstatymas ir / arba pritaikymas po pamatų įrengimo iki ne blogesnės nei buvusios būklės, jeigu Užsakovas nenurodo kitaip.</w:t>
      </w:r>
    </w:p>
    <w:p w14:paraId="413C93AC"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5.5. Kairėje pastato pusėje yra dvi rūsio langų angos / </w:t>
      </w:r>
      <w:proofErr w:type="spellStart"/>
      <w:r w:rsidRPr="00D04A63">
        <w:rPr>
          <w:rFonts w:asciiTheme="majorBidi" w:hAnsiTheme="majorBidi" w:cstheme="majorBidi"/>
          <w:sz w:val="24"/>
          <w:szCs w:val="24"/>
          <w:lang w:val="lt-LT"/>
        </w:rPr>
        <w:t>šviesduobės</w:t>
      </w:r>
      <w:proofErr w:type="spellEnd"/>
      <w:r w:rsidRPr="00D04A63">
        <w:rPr>
          <w:rFonts w:asciiTheme="majorBidi" w:hAnsiTheme="majorBidi" w:cstheme="majorBidi"/>
          <w:sz w:val="24"/>
          <w:szCs w:val="24"/>
          <w:lang w:val="lt-LT"/>
        </w:rPr>
        <w:t xml:space="preserve">, kurių padėtis naujos lauko klasės konstrukcijos atžvilgiu skiriasi. Viena anga lieka būsimos lauko klasės vidinėje erdvėje, kampe, todėl ji turi būti saugiai uždengta arba </w:t>
      </w:r>
      <w:proofErr w:type="spellStart"/>
      <w:r w:rsidRPr="00D04A63">
        <w:rPr>
          <w:rFonts w:asciiTheme="majorBidi" w:hAnsiTheme="majorBidi" w:cstheme="majorBidi"/>
          <w:sz w:val="24"/>
          <w:szCs w:val="24"/>
          <w:lang w:val="lt-LT"/>
        </w:rPr>
        <w:t>konstrukciškai</w:t>
      </w:r>
      <w:proofErr w:type="spellEnd"/>
      <w:r w:rsidRPr="00D04A63">
        <w:rPr>
          <w:rFonts w:asciiTheme="majorBidi" w:hAnsiTheme="majorBidi" w:cstheme="majorBidi"/>
          <w:sz w:val="24"/>
          <w:szCs w:val="24"/>
          <w:lang w:val="lt-LT"/>
        </w:rPr>
        <w:t xml:space="preserve"> apsaugota taip, kad nesudarytų kritimo, užkliuvimo ar naudojimosi lauko klase kliūties.</w:t>
      </w:r>
    </w:p>
    <w:p w14:paraId="4BFA090C"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lastRenderedPageBreak/>
        <w:t xml:space="preserve">5.6. Kita anga patenka į fasadinę konstrukcijos zoną, kurioje numatoma įrengti polinį pamatą, gelžbetoninį </w:t>
      </w:r>
      <w:proofErr w:type="spellStart"/>
      <w:r w:rsidRPr="00D04A63">
        <w:rPr>
          <w:rFonts w:asciiTheme="majorBidi" w:hAnsiTheme="majorBidi" w:cstheme="majorBidi"/>
          <w:sz w:val="24"/>
          <w:szCs w:val="24"/>
          <w:lang w:val="lt-LT"/>
        </w:rPr>
        <w:t>rostverką</w:t>
      </w:r>
      <w:proofErr w:type="spellEnd"/>
      <w:r w:rsidRPr="00D04A63">
        <w:rPr>
          <w:rFonts w:asciiTheme="majorBidi" w:hAnsiTheme="majorBidi" w:cstheme="majorBidi"/>
          <w:sz w:val="24"/>
          <w:szCs w:val="24"/>
          <w:lang w:val="lt-LT"/>
        </w:rPr>
        <w:t xml:space="preserve"> ir stumdomos stiklo sistemos bėgelius. Šioje vietoje pamatų, </w:t>
      </w:r>
      <w:proofErr w:type="spellStart"/>
      <w:r w:rsidRPr="00D04A63">
        <w:rPr>
          <w:rFonts w:asciiTheme="majorBidi" w:hAnsiTheme="majorBidi" w:cstheme="majorBidi"/>
          <w:sz w:val="24"/>
          <w:szCs w:val="24"/>
          <w:lang w:val="lt-LT"/>
        </w:rPr>
        <w:t>rostverko</w:t>
      </w:r>
      <w:proofErr w:type="spellEnd"/>
      <w:r w:rsidRPr="00D04A63">
        <w:rPr>
          <w:rFonts w:asciiTheme="majorBidi" w:hAnsiTheme="majorBidi" w:cstheme="majorBidi"/>
          <w:sz w:val="24"/>
          <w:szCs w:val="24"/>
          <w:lang w:val="lt-LT"/>
        </w:rPr>
        <w:t>, bėgelių ir angos uždengimo sprendiniai turi būti tarpusavyje suderinti, užtikrinant konstrukcijos stabilumą, saugų naudojimą ir tinkamą dangos / bėgelių lygį.</w:t>
      </w:r>
    </w:p>
    <w:p w14:paraId="5239E9D9"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5.7. Atviros rūsio langų angų / </w:t>
      </w:r>
      <w:proofErr w:type="spellStart"/>
      <w:r w:rsidRPr="00D04A63">
        <w:rPr>
          <w:rFonts w:asciiTheme="majorBidi" w:hAnsiTheme="majorBidi" w:cstheme="majorBidi"/>
          <w:sz w:val="24"/>
          <w:szCs w:val="24"/>
          <w:lang w:val="lt-LT"/>
        </w:rPr>
        <w:t>šviesduobių</w:t>
      </w:r>
      <w:proofErr w:type="spellEnd"/>
      <w:r w:rsidRPr="00D04A63">
        <w:rPr>
          <w:rFonts w:asciiTheme="majorBidi" w:hAnsiTheme="majorBidi" w:cstheme="majorBidi"/>
          <w:sz w:val="24"/>
          <w:szCs w:val="24"/>
          <w:lang w:val="lt-LT"/>
        </w:rPr>
        <w:t xml:space="preserve"> dalys turi būti uždengiamos cinkuoto metalo grotelėmis, metaline laikančiąja konstrukcija su neslidžia danga, dengiamąja plokšte arba kitu lygiaverčiu sprendiniu. Uždengimo elementai turi būti stabilūs, patikimai pritvirtinti, atsparūs korozijai, įrengti viename lygyje su gretima danga arba taip, kad nesusidarytų pavojingas slenkstis.</w:t>
      </w:r>
    </w:p>
    <w:p w14:paraId="12CD1788"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5.8. Vienos rūsio langų angos / </w:t>
      </w:r>
      <w:proofErr w:type="spellStart"/>
      <w:r w:rsidRPr="00D04A63">
        <w:rPr>
          <w:rFonts w:asciiTheme="majorBidi" w:hAnsiTheme="majorBidi" w:cstheme="majorBidi"/>
          <w:sz w:val="24"/>
          <w:szCs w:val="24"/>
          <w:lang w:val="lt-LT"/>
        </w:rPr>
        <w:t>šviesduobės</w:t>
      </w:r>
      <w:proofErr w:type="spellEnd"/>
      <w:r w:rsidRPr="00D04A63">
        <w:rPr>
          <w:rFonts w:asciiTheme="majorBidi" w:hAnsiTheme="majorBidi" w:cstheme="majorBidi"/>
          <w:sz w:val="24"/>
          <w:szCs w:val="24"/>
          <w:lang w:val="lt-LT"/>
        </w:rPr>
        <w:t xml:space="preserve"> preliminarus dydis – 1200 × 530 mm. Tikslius matmenis, angų padėtį ir uždengimo sprendinius Rangovas privalo patikrinti vietoje.</w:t>
      </w:r>
    </w:p>
    <w:p w14:paraId="610C6CE2"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6. LIETAUS VANDENS NUVEDIMAS, SANDARUMAS IR JUNGTYS SU PASTATU</w:t>
      </w:r>
    </w:p>
    <w:p w14:paraId="34BA07F3"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6.1. Stoginės stogo, sienų priglaudimo ir lietaus vandens nuvedimo sprendiniai turi užtikrinti, kad kritulių vanduo nebūtų nukreipiamas į pastato sienas, pamatus, įėjimo / praėjimo zonas, rūsio langų angas / </w:t>
      </w:r>
      <w:proofErr w:type="spellStart"/>
      <w:r w:rsidRPr="00D04A63">
        <w:rPr>
          <w:rFonts w:asciiTheme="majorBidi" w:hAnsiTheme="majorBidi" w:cstheme="majorBidi"/>
          <w:sz w:val="24"/>
          <w:szCs w:val="24"/>
          <w:lang w:val="lt-LT"/>
        </w:rPr>
        <w:t>šviesduobes</w:t>
      </w:r>
      <w:proofErr w:type="spellEnd"/>
      <w:r w:rsidRPr="00D04A63">
        <w:rPr>
          <w:rFonts w:asciiTheme="majorBidi" w:hAnsiTheme="majorBidi" w:cstheme="majorBidi"/>
          <w:sz w:val="24"/>
          <w:szCs w:val="24"/>
          <w:lang w:val="lt-LT"/>
        </w:rPr>
        <w:t xml:space="preserve"> ar kitas jautrias vietas.</w:t>
      </w:r>
    </w:p>
    <w:p w14:paraId="5FCFB3B1"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6.2. Atramos, latakai, lietvamzdžiai ar kiti lietaus vandens nuvedimo elementai turi būti tarpusavyje suderinti ir integruoti su bendra stoginės konstrukcija. Lietaus vanduo turi būti kontroliuojamai pašalinamas nuo konstrukcijos.</w:t>
      </w:r>
    </w:p>
    <w:p w14:paraId="50A3E7F4"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6.3. Stoginės stogo ir pastato sienos jungtis turi būti sandari ir apsaugoti nuo lietaus vandens patekimo į lauko klasės vidų, vėdinamo fasado konstrukciją, šilumos izoliaciją ir pastato sieną. Konstrukcinis tvirtinimas turi būti įrengiamas į esamą pastato laikančiąją sieną, o ne į </w:t>
      </w:r>
      <w:proofErr w:type="spellStart"/>
      <w:r w:rsidRPr="00D04A63">
        <w:rPr>
          <w:sz w:val="24"/>
          <w:lang w:val="lt-LT"/>
        </w:rPr>
        <w:t>fibrocementines</w:t>
      </w:r>
      <w:proofErr w:type="spellEnd"/>
      <w:r w:rsidRPr="00D04A63">
        <w:rPr>
          <w:sz w:val="24"/>
          <w:lang w:val="lt-LT"/>
        </w:rPr>
        <w:t xml:space="preserve"> plokštes ar vėdinamo fasado posistemę. Sandarinimo ir apskardinimo detalės turi būti suderintos su tvirtinimo mazgais ir galimais konstrukcijų poslinkiais.</w:t>
      </w:r>
    </w:p>
    <w:p w14:paraId="3B065747"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6.4. Prieš įrengiant tvirtinimo ir sandarinimo mazgus Rangovas turi užfiksuoti esamą fasado būklę nuotraukomis ir pateikti Užsakovui tvirtinimo vietų išdėstymą, fasado ardymo ribas bei atstatymo detales.</w:t>
      </w:r>
    </w:p>
    <w:p w14:paraId="7D4F1E40"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6.5. Visi įsiskverbimai per vėdinamo fasado sluoksnius turi būti apsaugoti nuo kritulių, kapiliarinio vandens ir drėgmės patekimo. Naudojamos sandarinimo, hidroizoliacinės ir apskardinimo medžiagos turi būti tarpusavyje suderinamos, atsparios UV spinduliuotei, temperatūrų svyravimams ir lauko poveikiui bei išlikti elastingos per numatytą eksploatavimo laikotarpį.</w:t>
      </w:r>
    </w:p>
    <w:p w14:paraId="5F4866D3"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6.6. Sandarinimo mazgas turi būti suformuotas taip, kad nuo stoginės ir pastato jungties vanduo būtų nukreipiamas į išorę, nesikauptų už </w:t>
      </w:r>
      <w:proofErr w:type="spellStart"/>
      <w:r w:rsidRPr="00D04A63">
        <w:rPr>
          <w:sz w:val="24"/>
          <w:lang w:val="lt-LT"/>
        </w:rPr>
        <w:t>fibrocementinių</w:t>
      </w:r>
      <w:proofErr w:type="spellEnd"/>
      <w:r w:rsidRPr="00D04A63">
        <w:rPr>
          <w:sz w:val="24"/>
          <w:lang w:val="lt-LT"/>
        </w:rPr>
        <w:t xml:space="preserve"> plokščių ar ant šilumos izoliacijos ir netrukdytų vėdinamo fasado oro tarpo veikimui.</w:t>
      </w:r>
    </w:p>
    <w:p w14:paraId="779D83F1"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6.7. Jeigu dėl tvirtinimo darbų būtina nuimti </w:t>
      </w:r>
      <w:proofErr w:type="spellStart"/>
      <w:r w:rsidRPr="00D04A63">
        <w:rPr>
          <w:sz w:val="24"/>
          <w:lang w:val="lt-LT"/>
        </w:rPr>
        <w:t>fibrocementines</w:t>
      </w:r>
      <w:proofErr w:type="spellEnd"/>
      <w:r w:rsidRPr="00D04A63">
        <w:rPr>
          <w:sz w:val="24"/>
          <w:lang w:val="lt-LT"/>
        </w:rPr>
        <w:t xml:space="preserve"> plokštes ar vėdinamo fasado posistemės dalis, jos turi būti išmontuotos nepažeidžiant gretimų elementų ir po tvirtinimo darbų sumontuotos iš naujo. Nepataisomai pažeisti elementai keičiami naujais Rangovo sąskaita.</w:t>
      </w:r>
    </w:p>
    <w:p w14:paraId="70DBA5D7"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6.8. Paslėpti tvirtinimo, šilumos izoliacijos, vėjo izoliacijos, sandarinimo ir fasado atstatymo darbai turi būti užfiksuoti nuotraukomis ir paslėptų darbų dokumentais prieš juos uždengiant </w:t>
      </w:r>
      <w:proofErr w:type="spellStart"/>
      <w:r w:rsidRPr="00D04A63">
        <w:rPr>
          <w:sz w:val="24"/>
          <w:lang w:val="lt-LT"/>
        </w:rPr>
        <w:t>fibrocementinėmis</w:t>
      </w:r>
      <w:proofErr w:type="spellEnd"/>
      <w:r w:rsidRPr="00D04A63">
        <w:rPr>
          <w:sz w:val="24"/>
          <w:lang w:val="lt-LT"/>
        </w:rPr>
        <w:t xml:space="preserve"> plokštėmis.</w:t>
      </w:r>
    </w:p>
    <w:p w14:paraId="35761B86"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6.9. Sumontuota stoginės ir pastato jungtis negali sukelti </w:t>
      </w:r>
      <w:proofErr w:type="spellStart"/>
      <w:r w:rsidRPr="00D04A63">
        <w:rPr>
          <w:sz w:val="24"/>
          <w:lang w:val="lt-LT"/>
        </w:rPr>
        <w:t>fibrocementinių</w:t>
      </w:r>
      <w:proofErr w:type="spellEnd"/>
      <w:r w:rsidRPr="00D04A63">
        <w:rPr>
          <w:sz w:val="24"/>
          <w:lang w:val="lt-LT"/>
        </w:rPr>
        <w:t xml:space="preserve"> plokščių įtempimų, įtrūkimų, poslinkių, vibracijos, triukšmo, fasado nesandarumo ar vandens patekimo. Nustačius tokius požymius, Rangovas privalo savo sąskaita pašalinti priežastį ir atstatyti pažeistus fasado elementus.</w:t>
      </w:r>
    </w:p>
    <w:p w14:paraId="709DED71"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7. DARBŲ VYKDYMO REIKALAVIMAI</w:t>
      </w:r>
    </w:p>
    <w:p w14:paraId="75AB0CF8"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7.1. Darbai vykdomi mokyklos teritorijoje, todėl Rangovas privalo darbus organizuoti taip, kad būtų užtikrintas mokinių, darbuotojų, lankytojų ir Rangovo darbuotojų saugumas.</w:t>
      </w:r>
    </w:p>
    <w:p w14:paraId="3E1D8F4A"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lastRenderedPageBreak/>
        <w:t>7.2. Darbų zona turi būti atitverta, pažymėta ir prižiūrima. Atviri kasiniai, pamatų įrengimo vietos, medžiagų sandėliavimo vietos ir kitos pavojingos zonos negali būti paliekamos neapsaugotos.</w:t>
      </w:r>
    </w:p>
    <w:p w14:paraId="0F0AA53F" w14:textId="65B05A1F" w:rsidR="00293F2C" w:rsidRPr="00D04A63" w:rsidRDefault="00207001" w:rsidP="0034189D">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7.3. Darbų grafikas, triukšmingų ar mokyklos veiklai įtaką galinčių turėti darbų vykdymo laikas turi būti derinamas su Užsakovu ir mokyklos administracija.</w:t>
      </w:r>
    </w:p>
    <w:p w14:paraId="267212E4"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 xml:space="preserve">7.4. Visi darbai turi būti atliekami taip, kad būtų išvengta neplanuoto esamų pastato konstrukcijų, vėdinamo fasado, </w:t>
      </w:r>
      <w:proofErr w:type="spellStart"/>
      <w:r w:rsidRPr="00D04A63">
        <w:rPr>
          <w:sz w:val="24"/>
          <w:lang w:val="lt-LT"/>
        </w:rPr>
        <w:t>fibrocementinių</w:t>
      </w:r>
      <w:proofErr w:type="spellEnd"/>
      <w:r w:rsidRPr="00D04A63">
        <w:rPr>
          <w:sz w:val="24"/>
          <w:lang w:val="lt-LT"/>
        </w:rPr>
        <w:t xml:space="preserve"> plokščių, šilumos izoliacijos, esamų dangų, inžinerinių tinklų, želdinių ir kitų šalia esančių elementų pažeidimo. Techniniuose sprendiniuose numatytas vietinis fasado išardymas laikomas darbų dalimi tik tuo atveju, kai jo ribos ir atstatymo sprendiniai iš anksto suderinti su Užsakovu. Visi išardyti, pažeisti ar dėl tvirtinimo darbų tinkamumą praradę elementai turi būti Rangovo sąskaita atstatyti arba pakeisti iki ne blogesnės nei buvusios techninės, funkcinės ir estetinės būklės.</w:t>
      </w:r>
    </w:p>
    <w:p w14:paraId="585C3D4E"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7.5. Rangovas privalo užtikrinti statybinių atliekų surinkimą, išvežimą ir tvarkymą teisės aktų nustatyta tvarka. Darbų zona baigus darbus turi būti sutvarkyta.</w:t>
      </w:r>
    </w:p>
    <w:p w14:paraId="65A8CB3A"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8. REIKALAVIMAI GAMINIAMS, MEDŽIAGOMS IR DOKUMENTACIJAI</w:t>
      </w:r>
    </w:p>
    <w:p w14:paraId="17894D82"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8.1. Visi naudojami gaminiai, medžiagos ir konstrukciniai elementai turi būti nauji, nepažeisti, pritaikyti naudoti lauko sąlygomis, atsparūs atmosferos poveikiui, UV spinduliuotei, temperatūrų svyravimams ir korozijai.</w:t>
      </w:r>
    </w:p>
    <w:p w14:paraId="497C5580"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8.2. Rangovas privalo pateikti gaminių ir medžiagų techninius dokumentus, eksploatacinių savybių deklaracijas, montavimo instrukcijas, garantinius dokumentus, stoginės konstrukcinius skaičiavimus, tvirtinimo prie pastato schemą ir mazgus, inkarų bei kitų tvirtinimo elementų techninius dokumentus, fasado ardymo ir atstatymo detales, naudojamų sandarinimo bei hidroizoliacinių medžiagų suderinamumo dokumentus, paslėptų darbų fiksaciją ir faktinę sumontuotų tvirtinimų išdėstymo schemą. Dokumentai turi patvirtinti siūlomų gaminių, konstrukcijų ir tvirtinimo sprendinių tinkamumą, saugą ir atitiktį techninės specifikacijos reikalavimams.</w:t>
      </w:r>
    </w:p>
    <w:p w14:paraId="0B3B7492" w14:textId="77777777" w:rsidR="008118AD" w:rsidRPr="00D04A63" w:rsidRDefault="00207001" w:rsidP="009E5B31">
      <w:pPr>
        <w:spacing w:after="0" w:line="240" w:lineRule="auto"/>
        <w:ind w:firstLine="720"/>
        <w:jc w:val="both"/>
        <w:rPr>
          <w:rFonts w:asciiTheme="majorBidi" w:hAnsiTheme="majorBidi" w:cstheme="majorBidi"/>
          <w:sz w:val="24"/>
          <w:szCs w:val="24"/>
          <w:lang w:val="lt-LT"/>
        </w:rPr>
      </w:pPr>
      <w:r w:rsidRPr="00D04A63">
        <w:rPr>
          <w:rFonts w:asciiTheme="majorBidi" w:hAnsiTheme="majorBidi" w:cstheme="majorBidi"/>
          <w:sz w:val="24"/>
          <w:szCs w:val="24"/>
          <w:lang w:val="lt-LT"/>
        </w:rPr>
        <w:t>8.3. Jeigu siūlomas lygiavertis sprendinys, Rangovas privalo pateikti dokumentus, įrodančius, kad siūlomas sprendinys techninėmis, eksploatacinėmis, saugos ir ilgaamžiškumo savybėmis yra ne blogesnis už techninėje specifikacijoje nurodytą sprendinį.</w:t>
      </w:r>
    </w:p>
    <w:p w14:paraId="02F3BEE3" w14:textId="77777777"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t>9. DARBŲ PRIĖMIMAS IR GARANTIJOS</w:t>
      </w:r>
    </w:p>
    <w:p w14:paraId="217472EA"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9.1. Baigus darbus, Rangovas privalo nuvalyti sumontuotas konstrukcijas, patikrinti stumdomų sistemų veikimą, užraktus, fiksatorius, stoginės ir pastato jungties sandarumą, lietaus vandens nuvedimą, konstrukcinių jungčių būklę, fasado plokščių vientisumą, vėdinamo fasado atstatymo kokybę, dangų pritaikymą, rūsio angų uždengimo sprendinius ir kitus įrengtus elementus.</w:t>
      </w:r>
    </w:p>
    <w:p w14:paraId="5E0C3280"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9.2. Darbai perduodami Užsakovui tik įsitikinus, kad stoginė veikia sklandžiai ir saugiai, tvirtinimo prie pastato mazgai atitinka suderintus sprendinius, fasado plokštės neįtrūkusios ir nedeformuotos, išardyti fasado sluoksniai visiškai atstatyti, jungtys sandarios, darbų zona sutvarkyta, o Rangovas pateikė visą šioje techninėje specifikacijoje nustatytą dokumentaciją.</w:t>
      </w:r>
    </w:p>
    <w:p w14:paraId="604CC40A" w14:textId="77777777" w:rsidR="00293F2C" w:rsidRPr="00D04A63" w:rsidRDefault="00207001">
      <w:pPr>
        <w:spacing w:after="0" w:line="240" w:lineRule="auto"/>
        <w:ind w:firstLine="720"/>
        <w:jc w:val="both"/>
        <w:rPr>
          <w:rFonts w:asciiTheme="majorBidi" w:hAnsiTheme="majorBidi" w:cstheme="majorBidi"/>
          <w:sz w:val="24"/>
          <w:szCs w:val="24"/>
          <w:lang w:val="lt-LT"/>
        </w:rPr>
      </w:pPr>
      <w:r w:rsidRPr="00D04A63">
        <w:rPr>
          <w:sz w:val="24"/>
          <w:lang w:val="lt-LT"/>
        </w:rPr>
        <w:t>9.3. Rangovas suteikia Lietuvos Respublikos teisės aktuose nustatytas garantijas atliktiems darbams ir sumontuotoms konstrukcijoms. Garantija apima ir dėl stoginės tvirtinimo prie pastato ar netinkamai kompensuotų konstrukcijų poslinkių atsiradusius fasado plokščių įtrūkimus, poslinkius ar deformacijas, šilumos izoliacijos ir kitų fasado sluoksnių pažeidimus, vandens patekimą, sandarinimo praradimą, koroziją, jungčių atsipalaidavimą ir kitus su Rangovo sprendiniais ar darbų kokybe susijusius defektus. Tokie defektai ir jų padariniai turi būti pašalinti Rangovo sąskaita, atstatant fasadą ir kitas pažeistas konstrukcijas iki ne blogesnės nei buvusios būklės.</w:t>
      </w:r>
    </w:p>
    <w:p w14:paraId="16626008" w14:textId="77777777" w:rsidR="00D04A63" w:rsidRPr="00D04A63" w:rsidRDefault="00D04A63">
      <w:pPr>
        <w:rPr>
          <w:rFonts w:asciiTheme="majorBidi" w:hAnsiTheme="majorBidi" w:cstheme="majorBidi"/>
          <w:b/>
          <w:sz w:val="24"/>
          <w:szCs w:val="24"/>
          <w:lang w:val="lt-LT"/>
        </w:rPr>
      </w:pPr>
      <w:r w:rsidRPr="00D04A63">
        <w:rPr>
          <w:rFonts w:asciiTheme="majorBidi" w:hAnsiTheme="majorBidi" w:cstheme="majorBidi"/>
          <w:b/>
          <w:sz w:val="24"/>
          <w:szCs w:val="24"/>
          <w:lang w:val="lt-LT"/>
        </w:rPr>
        <w:br w:type="page"/>
      </w:r>
    </w:p>
    <w:p w14:paraId="01E50921" w14:textId="7DC8AB59" w:rsidR="008118AD" w:rsidRPr="00D04A63" w:rsidRDefault="00207001" w:rsidP="009E5B31">
      <w:pPr>
        <w:spacing w:before="160" w:after="60" w:line="240" w:lineRule="auto"/>
        <w:rPr>
          <w:rFonts w:asciiTheme="majorBidi" w:hAnsiTheme="majorBidi" w:cstheme="majorBidi"/>
          <w:sz w:val="24"/>
          <w:szCs w:val="24"/>
          <w:lang w:val="lt-LT"/>
        </w:rPr>
      </w:pPr>
      <w:r w:rsidRPr="00D04A63">
        <w:rPr>
          <w:rFonts w:asciiTheme="majorBidi" w:hAnsiTheme="majorBidi" w:cstheme="majorBidi"/>
          <w:b/>
          <w:sz w:val="24"/>
          <w:szCs w:val="24"/>
          <w:lang w:val="lt-LT"/>
        </w:rPr>
        <w:lastRenderedPageBreak/>
        <w:t>10. PRIEDAI</w:t>
      </w:r>
    </w:p>
    <w:p w14:paraId="4A9BEAB0" w14:textId="77777777" w:rsidR="008118AD" w:rsidRPr="00D04A63" w:rsidRDefault="00207001" w:rsidP="009E5B31">
      <w:pPr>
        <w:spacing w:after="60" w:line="240" w:lineRule="auto"/>
        <w:jc w:val="both"/>
        <w:rPr>
          <w:rFonts w:asciiTheme="majorBidi" w:hAnsiTheme="majorBidi" w:cstheme="majorBidi"/>
          <w:sz w:val="24"/>
          <w:szCs w:val="24"/>
          <w:lang w:val="lt-LT"/>
        </w:rPr>
      </w:pPr>
      <w:r w:rsidRPr="00D04A63">
        <w:rPr>
          <w:rFonts w:asciiTheme="majorBidi" w:hAnsiTheme="majorBidi" w:cstheme="majorBidi"/>
          <w:sz w:val="24"/>
          <w:szCs w:val="24"/>
          <w:lang w:val="lt-LT"/>
        </w:rPr>
        <w:t>10.1. Pridedama:</w:t>
      </w:r>
    </w:p>
    <w:p w14:paraId="5A874884" w14:textId="77777777" w:rsidR="008118AD" w:rsidRPr="00D04A63" w:rsidRDefault="00207001" w:rsidP="009E5B31">
      <w:pPr>
        <w:spacing w:after="40" w:line="240" w:lineRule="auto"/>
        <w:ind w:left="425" w:hanging="198"/>
        <w:jc w:val="both"/>
        <w:rPr>
          <w:rFonts w:asciiTheme="majorBidi" w:hAnsiTheme="majorBidi" w:cstheme="majorBidi"/>
          <w:sz w:val="24"/>
          <w:szCs w:val="24"/>
          <w:lang w:val="lt-LT"/>
        </w:rPr>
      </w:pPr>
      <w:r w:rsidRPr="00D04A63">
        <w:rPr>
          <w:rFonts w:asciiTheme="majorBidi" w:hAnsiTheme="majorBidi" w:cstheme="majorBidi"/>
          <w:sz w:val="24"/>
          <w:szCs w:val="24"/>
          <w:lang w:val="lt-LT"/>
        </w:rPr>
        <w:t>– 1 pav. Lauko klasės įrengimo vieta;</w:t>
      </w:r>
    </w:p>
    <w:p w14:paraId="12F5D3FC" w14:textId="77777777" w:rsidR="008118AD" w:rsidRPr="00D04A63" w:rsidRDefault="00207001" w:rsidP="009E5B31">
      <w:pPr>
        <w:spacing w:after="40" w:line="240" w:lineRule="auto"/>
        <w:ind w:left="425" w:hanging="198"/>
        <w:jc w:val="both"/>
        <w:rPr>
          <w:rFonts w:asciiTheme="majorBidi" w:hAnsiTheme="majorBidi" w:cstheme="majorBidi"/>
          <w:sz w:val="24"/>
          <w:szCs w:val="24"/>
          <w:lang w:val="lt-LT"/>
        </w:rPr>
      </w:pPr>
      <w:r w:rsidRPr="00D04A63">
        <w:rPr>
          <w:rFonts w:asciiTheme="majorBidi" w:hAnsiTheme="majorBidi" w:cstheme="majorBidi"/>
          <w:sz w:val="24"/>
          <w:szCs w:val="24"/>
          <w:lang w:val="lt-LT"/>
        </w:rPr>
        <w:t>– 2 pav. Pavyzdinė lauko klasės įrengimo vizualizacija;</w:t>
      </w:r>
    </w:p>
    <w:p w14:paraId="7BD230D4" w14:textId="77777777" w:rsidR="008118AD" w:rsidRPr="00D04A63" w:rsidRDefault="00207001" w:rsidP="009E5B31">
      <w:pPr>
        <w:spacing w:after="40" w:line="240" w:lineRule="auto"/>
        <w:ind w:left="425" w:hanging="198"/>
        <w:jc w:val="both"/>
        <w:rPr>
          <w:rFonts w:asciiTheme="majorBidi" w:hAnsiTheme="majorBidi" w:cstheme="majorBidi"/>
          <w:sz w:val="24"/>
          <w:szCs w:val="24"/>
          <w:lang w:val="lt-LT"/>
        </w:rPr>
      </w:pPr>
      <w:r w:rsidRPr="00D04A63">
        <w:rPr>
          <w:rFonts w:asciiTheme="majorBidi" w:hAnsiTheme="majorBidi" w:cstheme="majorBidi"/>
          <w:sz w:val="24"/>
          <w:szCs w:val="24"/>
          <w:lang w:val="lt-LT"/>
        </w:rPr>
        <w:t xml:space="preserve">– 3 pav. Rūsio langų angų / </w:t>
      </w:r>
      <w:proofErr w:type="spellStart"/>
      <w:r w:rsidRPr="00D04A63">
        <w:rPr>
          <w:rFonts w:asciiTheme="majorBidi" w:hAnsiTheme="majorBidi" w:cstheme="majorBidi"/>
          <w:sz w:val="24"/>
          <w:szCs w:val="24"/>
          <w:lang w:val="lt-LT"/>
        </w:rPr>
        <w:t>šviesduobių</w:t>
      </w:r>
      <w:proofErr w:type="spellEnd"/>
      <w:r w:rsidRPr="00D04A63">
        <w:rPr>
          <w:rFonts w:asciiTheme="majorBidi" w:hAnsiTheme="majorBidi" w:cstheme="majorBidi"/>
          <w:sz w:val="24"/>
          <w:szCs w:val="24"/>
          <w:lang w:val="lt-LT"/>
        </w:rPr>
        <w:t xml:space="preserve"> nuotraukos.</w:t>
      </w:r>
    </w:p>
    <w:p w14:paraId="49A81D64" w14:textId="77777777" w:rsidR="008118AD" w:rsidRPr="00D04A63" w:rsidRDefault="00207001" w:rsidP="009E5B31">
      <w:pPr>
        <w:spacing w:before="240" w:line="240" w:lineRule="auto"/>
        <w:rPr>
          <w:rFonts w:asciiTheme="majorBidi" w:hAnsiTheme="majorBidi" w:cstheme="majorBidi"/>
          <w:sz w:val="24"/>
          <w:szCs w:val="24"/>
          <w:lang w:val="lt-LT"/>
        </w:rPr>
      </w:pPr>
      <w:r w:rsidRPr="00D04A63">
        <w:rPr>
          <w:rFonts w:asciiTheme="majorBidi" w:hAnsiTheme="majorBidi" w:cstheme="majorBidi"/>
          <w:sz w:val="24"/>
          <w:szCs w:val="24"/>
          <w:lang w:val="lt-LT"/>
        </w:rPr>
        <w:t>Parengė: Švietimo padalinio (ūkio) vadovė Eglė Jonuitienė</w:t>
      </w:r>
    </w:p>
    <w:p w14:paraId="2BCB26D7" w14:textId="77777777" w:rsidR="009E10A2" w:rsidRPr="00D04A63" w:rsidRDefault="009E10A2">
      <w:pPr>
        <w:rPr>
          <w:rFonts w:asciiTheme="majorBidi" w:hAnsiTheme="majorBidi" w:cstheme="majorBidi"/>
          <w:b/>
          <w:sz w:val="24"/>
          <w:szCs w:val="24"/>
          <w:lang w:val="lt-LT"/>
        </w:rPr>
      </w:pPr>
      <w:r w:rsidRPr="00D04A63">
        <w:rPr>
          <w:rFonts w:asciiTheme="majorBidi" w:hAnsiTheme="majorBidi" w:cstheme="majorBidi"/>
          <w:b/>
          <w:sz w:val="24"/>
          <w:szCs w:val="24"/>
          <w:lang w:val="lt-LT"/>
        </w:rPr>
        <w:br w:type="page"/>
      </w:r>
    </w:p>
    <w:p w14:paraId="517C6037" w14:textId="3AC8289F" w:rsidR="008118AD" w:rsidRPr="00D04A63" w:rsidRDefault="00207001">
      <w:pPr>
        <w:jc w:val="center"/>
        <w:rPr>
          <w:rFonts w:asciiTheme="majorBidi" w:hAnsiTheme="majorBidi" w:cstheme="majorBidi"/>
          <w:sz w:val="24"/>
          <w:szCs w:val="24"/>
          <w:lang w:val="lt-LT"/>
        </w:rPr>
      </w:pPr>
      <w:r w:rsidRPr="00D04A63">
        <w:rPr>
          <w:rFonts w:asciiTheme="majorBidi" w:hAnsiTheme="majorBidi" w:cstheme="majorBidi"/>
          <w:b/>
          <w:sz w:val="24"/>
          <w:szCs w:val="24"/>
          <w:lang w:val="lt-LT"/>
        </w:rPr>
        <w:lastRenderedPageBreak/>
        <w:t>1 pav. Lauko klasės įrengimo vieta</w:t>
      </w:r>
    </w:p>
    <w:p w14:paraId="2B84047C" w14:textId="77777777" w:rsidR="008118AD" w:rsidRPr="00D04A63" w:rsidRDefault="00207001">
      <w:pPr>
        <w:jc w:val="center"/>
        <w:rPr>
          <w:rFonts w:asciiTheme="majorBidi" w:hAnsiTheme="majorBidi" w:cstheme="majorBidi"/>
          <w:sz w:val="24"/>
          <w:szCs w:val="24"/>
          <w:lang w:val="lt-LT"/>
        </w:rPr>
      </w:pPr>
      <w:r w:rsidRPr="00D04A63">
        <w:rPr>
          <w:rFonts w:asciiTheme="majorBidi" w:hAnsiTheme="majorBidi" w:cstheme="majorBidi"/>
          <w:noProof/>
          <w:sz w:val="24"/>
          <w:szCs w:val="24"/>
          <w:lang w:val="lt-LT"/>
        </w:rPr>
        <w:drawing>
          <wp:inline distT="0" distB="0" distL="0" distR="0" wp14:anchorId="3C53D8F2" wp14:editId="65BFB16C">
            <wp:extent cx="6146603" cy="321945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7"/>
                    <a:stretch>
                      <a:fillRect/>
                    </a:stretch>
                  </pic:blipFill>
                  <pic:spPr>
                    <a:xfrm>
                      <a:off x="0" y="0"/>
                      <a:ext cx="6173194" cy="3233378"/>
                    </a:xfrm>
                    <a:prstGeom prst="rect">
                      <a:avLst/>
                    </a:prstGeom>
                  </pic:spPr>
                </pic:pic>
              </a:graphicData>
            </a:graphic>
          </wp:inline>
        </w:drawing>
      </w:r>
    </w:p>
    <w:p w14:paraId="3A921248" w14:textId="438F1F7A" w:rsidR="008118AD" w:rsidRPr="00D04A63" w:rsidRDefault="00207001" w:rsidP="009E10A2">
      <w:pPr>
        <w:jc w:val="center"/>
        <w:rPr>
          <w:rFonts w:asciiTheme="majorBidi" w:hAnsiTheme="majorBidi" w:cstheme="majorBidi"/>
          <w:sz w:val="24"/>
          <w:szCs w:val="24"/>
          <w:lang w:val="lt-LT"/>
        </w:rPr>
      </w:pPr>
      <w:r w:rsidRPr="00D04A63">
        <w:rPr>
          <w:rFonts w:asciiTheme="majorBidi" w:hAnsiTheme="majorBidi" w:cstheme="majorBidi"/>
          <w:b/>
          <w:sz w:val="24"/>
          <w:szCs w:val="24"/>
          <w:lang w:val="lt-LT"/>
        </w:rPr>
        <w:t>2 pav. Pavyzdinė lauko klasės įrengimo vizualizacija</w:t>
      </w:r>
    </w:p>
    <w:p w14:paraId="10D414FA" w14:textId="77777777" w:rsidR="008118AD" w:rsidRPr="00D04A63" w:rsidRDefault="00207001">
      <w:pPr>
        <w:jc w:val="center"/>
        <w:rPr>
          <w:rFonts w:asciiTheme="majorBidi" w:hAnsiTheme="majorBidi" w:cstheme="majorBidi"/>
          <w:sz w:val="24"/>
          <w:szCs w:val="24"/>
          <w:lang w:val="lt-LT"/>
        </w:rPr>
      </w:pPr>
      <w:r w:rsidRPr="00D04A63">
        <w:rPr>
          <w:rFonts w:asciiTheme="majorBidi" w:hAnsiTheme="majorBidi" w:cstheme="majorBidi"/>
          <w:noProof/>
          <w:sz w:val="24"/>
          <w:szCs w:val="24"/>
          <w:lang w:val="lt-LT"/>
        </w:rPr>
        <w:drawing>
          <wp:inline distT="0" distB="0" distL="0" distR="0" wp14:anchorId="31964A8E" wp14:editId="6DB6FA6E">
            <wp:extent cx="5760000" cy="38582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8"/>
                    <a:stretch>
                      <a:fillRect/>
                    </a:stretch>
                  </pic:blipFill>
                  <pic:spPr>
                    <a:xfrm>
                      <a:off x="0" y="0"/>
                      <a:ext cx="5760000" cy="3858298"/>
                    </a:xfrm>
                    <a:prstGeom prst="rect">
                      <a:avLst/>
                    </a:prstGeom>
                  </pic:spPr>
                </pic:pic>
              </a:graphicData>
            </a:graphic>
          </wp:inline>
        </w:drawing>
      </w:r>
    </w:p>
    <w:p w14:paraId="33356382" w14:textId="77777777" w:rsidR="008118AD" w:rsidRPr="00D04A63" w:rsidRDefault="00207001">
      <w:pPr>
        <w:rPr>
          <w:rFonts w:asciiTheme="majorBidi" w:hAnsiTheme="majorBidi" w:cstheme="majorBidi"/>
          <w:sz w:val="24"/>
          <w:szCs w:val="24"/>
          <w:lang w:val="lt-LT"/>
        </w:rPr>
      </w:pPr>
      <w:r w:rsidRPr="00D04A63">
        <w:rPr>
          <w:rFonts w:asciiTheme="majorBidi" w:hAnsiTheme="majorBidi" w:cstheme="majorBidi"/>
          <w:sz w:val="24"/>
          <w:szCs w:val="24"/>
          <w:lang w:val="lt-LT"/>
        </w:rPr>
        <w:br w:type="page"/>
      </w:r>
    </w:p>
    <w:p w14:paraId="22373DE8" w14:textId="77777777" w:rsidR="008118AD" w:rsidRPr="00D04A63" w:rsidRDefault="00207001">
      <w:pPr>
        <w:jc w:val="center"/>
        <w:rPr>
          <w:rFonts w:asciiTheme="majorBidi" w:hAnsiTheme="majorBidi" w:cstheme="majorBidi"/>
          <w:sz w:val="24"/>
          <w:szCs w:val="24"/>
          <w:lang w:val="lt-LT"/>
        </w:rPr>
      </w:pPr>
      <w:r w:rsidRPr="00D04A63">
        <w:rPr>
          <w:rFonts w:asciiTheme="majorBidi" w:hAnsiTheme="majorBidi" w:cstheme="majorBidi"/>
          <w:b/>
          <w:sz w:val="24"/>
          <w:szCs w:val="24"/>
          <w:lang w:val="lt-LT"/>
        </w:rPr>
        <w:lastRenderedPageBreak/>
        <w:t xml:space="preserve">3 pav. Rūsio langų angos / </w:t>
      </w:r>
      <w:proofErr w:type="spellStart"/>
      <w:r w:rsidRPr="00D04A63">
        <w:rPr>
          <w:rFonts w:asciiTheme="majorBidi" w:hAnsiTheme="majorBidi" w:cstheme="majorBidi"/>
          <w:b/>
          <w:sz w:val="24"/>
          <w:szCs w:val="24"/>
          <w:lang w:val="lt-LT"/>
        </w:rPr>
        <w:t>šviesduobės</w:t>
      </w:r>
      <w:proofErr w:type="spellEnd"/>
      <w:r w:rsidRPr="00D04A63">
        <w:rPr>
          <w:rFonts w:asciiTheme="majorBidi" w:hAnsiTheme="majorBidi" w:cstheme="majorBidi"/>
          <w:b/>
          <w:sz w:val="24"/>
          <w:szCs w:val="24"/>
          <w:lang w:val="lt-LT"/>
        </w:rPr>
        <w:t xml:space="preserve"> nuotrauka</w:t>
      </w:r>
    </w:p>
    <w:p w14:paraId="3C4EB24A" w14:textId="77777777" w:rsidR="008118AD" w:rsidRPr="00D04A63" w:rsidRDefault="00207001">
      <w:pPr>
        <w:jc w:val="center"/>
        <w:rPr>
          <w:rFonts w:asciiTheme="majorBidi" w:hAnsiTheme="majorBidi" w:cstheme="majorBidi"/>
          <w:sz w:val="24"/>
          <w:szCs w:val="24"/>
          <w:lang w:val="lt-LT"/>
        </w:rPr>
      </w:pPr>
      <w:r w:rsidRPr="00D04A63">
        <w:rPr>
          <w:rFonts w:asciiTheme="majorBidi" w:hAnsiTheme="majorBidi" w:cstheme="majorBidi"/>
          <w:noProof/>
          <w:sz w:val="24"/>
          <w:szCs w:val="24"/>
          <w:lang w:val="lt-LT"/>
        </w:rPr>
        <w:drawing>
          <wp:inline distT="0" distB="0" distL="0" distR="0" wp14:anchorId="1FB24DCA" wp14:editId="49498CEE">
            <wp:extent cx="5714365" cy="3648075"/>
            <wp:effectExtent l="0" t="0" r="63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9"/>
                    <a:stretch>
                      <a:fillRect/>
                    </a:stretch>
                  </pic:blipFill>
                  <pic:spPr>
                    <a:xfrm rot="10800000">
                      <a:off x="0" y="0"/>
                      <a:ext cx="5733303" cy="3660165"/>
                    </a:xfrm>
                    <a:prstGeom prst="rect">
                      <a:avLst/>
                    </a:prstGeom>
                  </pic:spPr>
                </pic:pic>
              </a:graphicData>
            </a:graphic>
          </wp:inline>
        </w:drawing>
      </w:r>
    </w:p>
    <w:p w14:paraId="435AC99C" w14:textId="6D860E65" w:rsidR="008118AD" w:rsidRPr="00D04A63" w:rsidRDefault="00207001" w:rsidP="009E10A2">
      <w:pPr>
        <w:jc w:val="center"/>
        <w:rPr>
          <w:rFonts w:asciiTheme="majorBidi" w:hAnsiTheme="majorBidi" w:cstheme="majorBidi"/>
          <w:sz w:val="24"/>
          <w:szCs w:val="24"/>
          <w:lang w:val="lt-LT"/>
        </w:rPr>
      </w:pPr>
      <w:r w:rsidRPr="00D04A63">
        <w:rPr>
          <w:rFonts w:asciiTheme="majorBidi" w:hAnsiTheme="majorBidi" w:cstheme="majorBidi"/>
          <w:b/>
          <w:sz w:val="24"/>
          <w:szCs w:val="24"/>
          <w:lang w:val="lt-LT"/>
        </w:rPr>
        <w:t xml:space="preserve">3 pav. Rūsio langų angos / </w:t>
      </w:r>
      <w:proofErr w:type="spellStart"/>
      <w:r w:rsidRPr="00D04A63">
        <w:rPr>
          <w:rFonts w:asciiTheme="majorBidi" w:hAnsiTheme="majorBidi" w:cstheme="majorBidi"/>
          <w:b/>
          <w:sz w:val="24"/>
          <w:szCs w:val="24"/>
          <w:lang w:val="lt-LT"/>
        </w:rPr>
        <w:t>šviesduobės</w:t>
      </w:r>
      <w:proofErr w:type="spellEnd"/>
      <w:r w:rsidRPr="00D04A63">
        <w:rPr>
          <w:rFonts w:asciiTheme="majorBidi" w:hAnsiTheme="majorBidi" w:cstheme="majorBidi"/>
          <w:b/>
          <w:sz w:val="24"/>
          <w:szCs w:val="24"/>
          <w:lang w:val="lt-LT"/>
        </w:rPr>
        <w:t xml:space="preserve"> nuotrauka</w:t>
      </w:r>
    </w:p>
    <w:p w14:paraId="0CF53ED7" w14:textId="77777777" w:rsidR="008118AD" w:rsidRPr="002E608B" w:rsidRDefault="00207001">
      <w:pPr>
        <w:jc w:val="center"/>
        <w:rPr>
          <w:rFonts w:asciiTheme="majorBidi" w:hAnsiTheme="majorBidi" w:cstheme="majorBidi"/>
          <w:sz w:val="24"/>
          <w:szCs w:val="24"/>
          <w:lang w:val="lt-LT"/>
        </w:rPr>
      </w:pPr>
      <w:r w:rsidRPr="00D04A63">
        <w:rPr>
          <w:rFonts w:asciiTheme="majorBidi" w:hAnsiTheme="majorBidi" w:cstheme="majorBidi"/>
          <w:noProof/>
          <w:sz w:val="24"/>
          <w:szCs w:val="24"/>
          <w:lang w:val="lt-LT"/>
        </w:rPr>
        <w:drawing>
          <wp:inline distT="0" distB="0" distL="0" distR="0" wp14:anchorId="58849C23" wp14:editId="71C73897">
            <wp:extent cx="5759245" cy="3752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0"/>
                    <a:stretch>
                      <a:fillRect/>
                    </a:stretch>
                  </pic:blipFill>
                  <pic:spPr>
                    <a:xfrm rot="10800000">
                      <a:off x="0" y="0"/>
                      <a:ext cx="5763870" cy="3755864"/>
                    </a:xfrm>
                    <a:prstGeom prst="rect">
                      <a:avLst/>
                    </a:prstGeom>
                  </pic:spPr>
                </pic:pic>
              </a:graphicData>
            </a:graphic>
          </wp:inline>
        </w:drawing>
      </w:r>
    </w:p>
    <w:sectPr w:rsidR="008118AD" w:rsidRPr="002E608B" w:rsidSect="002E608B">
      <w:pgSz w:w="12240" w:h="15840"/>
      <w:pgMar w:top="1701" w:right="567"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Sraassunumeriai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Sraassunumeriai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Sraassuenkleliai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Sraassuenkleliai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Sraassunumeriai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Sraassuenkleliais"/>
      <w:lvlText w:val=""/>
      <w:lvlJc w:val="left"/>
      <w:pPr>
        <w:tabs>
          <w:tab w:val="num" w:pos="360"/>
        </w:tabs>
        <w:ind w:left="360" w:hanging="360"/>
      </w:pPr>
      <w:rPr>
        <w:rFonts w:ascii="Symbol" w:hAnsi="Symbol" w:hint="default"/>
      </w:rPr>
    </w:lvl>
  </w:abstractNum>
  <w:num w:numId="1" w16cid:durableId="1344895146">
    <w:abstractNumId w:val="8"/>
  </w:num>
  <w:num w:numId="2" w16cid:durableId="179583436">
    <w:abstractNumId w:val="6"/>
  </w:num>
  <w:num w:numId="3" w16cid:durableId="1212229491">
    <w:abstractNumId w:val="5"/>
  </w:num>
  <w:num w:numId="4" w16cid:durableId="1313484801">
    <w:abstractNumId w:val="4"/>
  </w:num>
  <w:num w:numId="5" w16cid:durableId="1044715435">
    <w:abstractNumId w:val="7"/>
  </w:num>
  <w:num w:numId="6" w16cid:durableId="1636174753">
    <w:abstractNumId w:val="3"/>
  </w:num>
  <w:num w:numId="7" w16cid:durableId="1776512482">
    <w:abstractNumId w:val="2"/>
  </w:num>
  <w:num w:numId="8" w16cid:durableId="1325550920">
    <w:abstractNumId w:val="1"/>
  </w:num>
  <w:num w:numId="9" w16cid:durableId="21276548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817B5"/>
    <w:rsid w:val="000F1620"/>
    <w:rsid w:val="001177FF"/>
    <w:rsid w:val="0015074B"/>
    <w:rsid w:val="00174399"/>
    <w:rsid w:val="00207001"/>
    <w:rsid w:val="0025010D"/>
    <w:rsid w:val="00293F2C"/>
    <w:rsid w:val="0029639D"/>
    <w:rsid w:val="002E608B"/>
    <w:rsid w:val="003117E1"/>
    <w:rsid w:val="00326E1A"/>
    <w:rsid w:val="00326F90"/>
    <w:rsid w:val="0034189D"/>
    <w:rsid w:val="003462F7"/>
    <w:rsid w:val="003C0D8F"/>
    <w:rsid w:val="003D2BE4"/>
    <w:rsid w:val="00491640"/>
    <w:rsid w:val="00580F03"/>
    <w:rsid w:val="005F2C74"/>
    <w:rsid w:val="00602227"/>
    <w:rsid w:val="006871B1"/>
    <w:rsid w:val="00731D13"/>
    <w:rsid w:val="007714E3"/>
    <w:rsid w:val="00781D37"/>
    <w:rsid w:val="0078238A"/>
    <w:rsid w:val="007A7637"/>
    <w:rsid w:val="007C2B96"/>
    <w:rsid w:val="008118AD"/>
    <w:rsid w:val="00910D3C"/>
    <w:rsid w:val="009E10A2"/>
    <w:rsid w:val="009E5B31"/>
    <w:rsid w:val="00AA1D8D"/>
    <w:rsid w:val="00B47730"/>
    <w:rsid w:val="00B518C4"/>
    <w:rsid w:val="00B62681"/>
    <w:rsid w:val="00C12305"/>
    <w:rsid w:val="00CB0664"/>
    <w:rsid w:val="00D04A63"/>
    <w:rsid w:val="00D47366"/>
    <w:rsid w:val="00EB6101"/>
    <w:rsid w:val="00F54A9F"/>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74056D44-462D-4181-B1FC-1A9D13B2E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C693F"/>
    <w:rPr>
      <w:rFonts w:ascii="Times New Roman" w:eastAsia="Times New Roman" w:hAnsi="Times New Roman"/>
    </w:rPr>
  </w:style>
  <w:style w:type="paragraph" w:styleId="Antrat1">
    <w:name w:val="heading 1"/>
    <w:basedOn w:val="prastasis"/>
    <w:next w:val="prastasis"/>
    <w:link w:val="Antrat1Diagrama"/>
    <w:uiPriority w:val="9"/>
    <w:qFormat/>
    <w:rsid w:val="00FC693F"/>
    <w:pPr>
      <w:keepNext/>
      <w:keepLines/>
      <w:spacing w:before="480" w:after="0"/>
      <w:outlineLvl w:val="0"/>
    </w:pPr>
    <w:rPr>
      <w:rFonts w:asciiTheme="majorHAnsi" w:eastAsiaTheme="majorEastAsia" w:hAnsiTheme="majorHAnsi" w:cstheme="majorBidi"/>
      <w:b/>
      <w:bCs/>
      <w:color w:val="000000"/>
      <w:sz w:val="24"/>
      <w:szCs w:val="28"/>
    </w:rPr>
  </w:style>
  <w:style w:type="paragraph" w:styleId="Antrat2">
    <w:name w:val="heading 2"/>
    <w:basedOn w:val="prastasis"/>
    <w:next w:val="prastasis"/>
    <w:link w:val="Antrat2Diagrama"/>
    <w:uiPriority w:val="9"/>
    <w:unhideWhenUsed/>
    <w:qFormat/>
    <w:rsid w:val="00FC693F"/>
    <w:pPr>
      <w:keepNext/>
      <w:keepLines/>
      <w:spacing w:before="200" w:after="0"/>
      <w:outlineLvl w:val="1"/>
    </w:pPr>
    <w:rPr>
      <w:rFonts w:asciiTheme="majorHAnsi" w:eastAsiaTheme="majorEastAsia" w:hAnsiTheme="majorHAnsi" w:cstheme="majorBidi"/>
      <w:b/>
      <w:bCs/>
      <w:color w:val="000000"/>
      <w:szCs w:val="26"/>
    </w:rPr>
  </w:style>
  <w:style w:type="paragraph" w:styleId="Antrat3">
    <w:name w:val="heading 3"/>
    <w:basedOn w:val="prastasis"/>
    <w:next w:val="prastasis"/>
    <w:link w:val="Antrat3Diagrama"/>
    <w:uiPriority w:val="9"/>
    <w:unhideWhenUsed/>
    <w:qFormat/>
    <w:rsid w:val="00FC693F"/>
    <w:pPr>
      <w:keepNext/>
      <w:keepLines/>
      <w:spacing w:before="200" w:after="0"/>
      <w:outlineLvl w:val="2"/>
    </w:pPr>
    <w:rPr>
      <w:rFonts w:asciiTheme="majorHAnsi" w:eastAsiaTheme="majorEastAsia" w:hAnsiTheme="majorHAnsi" w:cstheme="majorBidi"/>
      <w:b/>
      <w:bCs/>
      <w:color w:val="000000"/>
    </w:rPr>
  </w:style>
  <w:style w:type="paragraph" w:styleId="Antrat4">
    <w:name w:val="heading 4"/>
    <w:basedOn w:val="prastasis"/>
    <w:next w:val="prastasis"/>
    <w:link w:val="Antrat4Diagrama"/>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Antrat5">
    <w:name w:val="heading 5"/>
    <w:basedOn w:val="prastasis"/>
    <w:next w:val="prastasis"/>
    <w:link w:val="Antrat5Diagrama"/>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Antrat6">
    <w:name w:val="heading 6"/>
    <w:basedOn w:val="prastasis"/>
    <w:next w:val="prastasis"/>
    <w:link w:val="Antrat6Diagrama"/>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Antrat7">
    <w:name w:val="heading 7"/>
    <w:basedOn w:val="prastasis"/>
    <w:next w:val="prastasis"/>
    <w:link w:val="Antrat7Diagrama"/>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Antrat9">
    <w:name w:val="heading 9"/>
    <w:basedOn w:val="prastasis"/>
    <w:next w:val="prastasis"/>
    <w:link w:val="Antrat9Diagrama"/>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618BF"/>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E618BF"/>
  </w:style>
  <w:style w:type="paragraph" w:styleId="Porat">
    <w:name w:val="footer"/>
    <w:basedOn w:val="prastasis"/>
    <w:link w:val="PoratDiagrama"/>
    <w:uiPriority w:val="99"/>
    <w:unhideWhenUsed/>
    <w:rsid w:val="00E618BF"/>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E618BF"/>
  </w:style>
  <w:style w:type="paragraph" w:styleId="Betarp">
    <w:name w:val="No Spacing"/>
    <w:uiPriority w:val="1"/>
    <w:qFormat/>
    <w:rsid w:val="00FC693F"/>
    <w:pPr>
      <w:spacing w:after="0" w:line="240" w:lineRule="auto"/>
    </w:pPr>
  </w:style>
  <w:style w:type="character" w:customStyle="1" w:styleId="Antrat1Diagrama">
    <w:name w:val="Antraštė 1 Diagrama"/>
    <w:basedOn w:val="Numatytasispastraiposriftas"/>
    <w:link w:val="Antra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Antrat2Diagrama">
    <w:name w:val="Antraštė 2 Diagrama"/>
    <w:basedOn w:val="Numatytasispastraiposriftas"/>
    <w:link w:val="Antrat2"/>
    <w:uiPriority w:val="9"/>
    <w:rsid w:val="00FC693F"/>
    <w:rPr>
      <w:rFonts w:asciiTheme="majorHAnsi" w:eastAsiaTheme="majorEastAsia" w:hAnsiTheme="majorHAnsi" w:cstheme="majorBidi"/>
      <w:b/>
      <w:bCs/>
      <w:color w:val="4F81BD" w:themeColor="accent1"/>
      <w:sz w:val="26"/>
      <w:szCs w:val="26"/>
    </w:rPr>
  </w:style>
  <w:style w:type="character" w:customStyle="1" w:styleId="Antrat3Diagrama">
    <w:name w:val="Antraštė 3 Diagrama"/>
    <w:basedOn w:val="Numatytasispastraiposriftas"/>
    <w:link w:val="Antrat3"/>
    <w:uiPriority w:val="9"/>
    <w:rsid w:val="00FC693F"/>
    <w:rPr>
      <w:rFonts w:asciiTheme="majorHAnsi" w:eastAsiaTheme="majorEastAsia" w:hAnsiTheme="majorHAnsi" w:cstheme="majorBidi"/>
      <w:b/>
      <w:bCs/>
      <w:color w:val="4F81BD" w:themeColor="accent1"/>
    </w:rPr>
  </w:style>
  <w:style w:type="paragraph" w:styleId="Pavadinimas">
    <w:name w:val="Title"/>
    <w:basedOn w:val="prastasis"/>
    <w:next w:val="prastasis"/>
    <w:link w:val="PavadinimasDiagrama"/>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aantrat">
    <w:name w:val="Subtitle"/>
    <w:basedOn w:val="prastasis"/>
    <w:next w:val="prastasis"/>
    <w:link w:val="PaantratDiagrama"/>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FC693F"/>
    <w:rPr>
      <w:rFonts w:asciiTheme="majorHAnsi" w:eastAsiaTheme="majorEastAsia" w:hAnsiTheme="majorHAnsi" w:cstheme="majorBidi"/>
      <w:i/>
      <w:iCs/>
      <w:color w:val="4F81BD" w:themeColor="accent1"/>
      <w:spacing w:val="15"/>
      <w:sz w:val="24"/>
      <w:szCs w:val="24"/>
    </w:rPr>
  </w:style>
  <w:style w:type="paragraph" w:styleId="Sraopastraipa">
    <w:name w:val="List Paragraph"/>
    <w:basedOn w:val="prastasis"/>
    <w:uiPriority w:val="34"/>
    <w:qFormat/>
    <w:rsid w:val="00FC693F"/>
    <w:pPr>
      <w:ind w:left="720"/>
      <w:contextualSpacing/>
    </w:pPr>
  </w:style>
  <w:style w:type="paragraph" w:styleId="Pagrindinistekstas">
    <w:name w:val="Body Text"/>
    <w:basedOn w:val="prastasis"/>
    <w:link w:val="PagrindinistekstasDiagrama"/>
    <w:uiPriority w:val="99"/>
    <w:unhideWhenUsed/>
    <w:rsid w:val="00AA1D8D"/>
    <w:pPr>
      <w:spacing w:after="120"/>
    </w:pPr>
  </w:style>
  <w:style w:type="character" w:customStyle="1" w:styleId="PagrindinistekstasDiagrama">
    <w:name w:val="Pagrindinis tekstas Diagrama"/>
    <w:basedOn w:val="Numatytasispastraiposriftas"/>
    <w:link w:val="Pagrindinistekstas"/>
    <w:uiPriority w:val="99"/>
    <w:rsid w:val="00AA1D8D"/>
  </w:style>
  <w:style w:type="paragraph" w:styleId="Pagrindinistekstas2">
    <w:name w:val="Body Text 2"/>
    <w:basedOn w:val="prastasis"/>
    <w:link w:val="Pagrindinistekstas2Diagrama"/>
    <w:uiPriority w:val="99"/>
    <w:unhideWhenUsed/>
    <w:rsid w:val="00AA1D8D"/>
    <w:pPr>
      <w:spacing w:after="120" w:line="480" w:lineRule="auto"/>
    </w:pPr>
  </w:style>
  <w:style w:type="character" w:customStyle="1" w:styleId="Pagrindinistekstas2Diagrama">
    <w:name w:val="Pagrindinis tekstas 2 Diagrama"/>
    <w:basedOn w:val="Numatytasispastraiposriftas"/>
    <w:link w:val="Pagrindinistekstas2"/>
    <w:uiPriority w:val="99"/>
    <w:rsid w:val="00AA1D8D"/>
  </w:style>
  <w:style w:type="paragraph" w:styleId="Pagrindinistekstas3">
    <w:name w:val="Body Text 3"/>
    <w:basedOn w:val="prastasis"/>
    <w:link w:val="Pagrindinistekstas3Diagrama"/>
    <w:uiPriority w:val="99"/>
    <w:unhideWhenUsed/>
    <w:rsid w:val="00AA1D8D"/>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AA1D8D"/>
    <w:rPr>
      <w:sz w:val="16"/>
      <w:szCs w:val="16"/>
    </w:rPr>
  </w:style>
  <w:style w:type="paragraph" w:styleId="Sraas">
    <w:name w:val="List"/>
    <w:basedOn w:val="prastasis"/>
    <w:uiPriority w:val="99"/>
    <w:unhideWhenUsed/>
    <w:rsid w:val="00AA1D8D"/>
    <w:pPr>
      <w:ind w:left="360" w:hanging="360"/>
      <w:contextualSpacing/>
    </w:pPr>
  </w:style>
  <w:style w:type="paragraph" w:styleId="Sraas2">
    <w:name w:val="List 2"/>
    <w:basedOn w:val="prastasis"/>
    <w:uiPriority w:val="99"/>
    <w:unhideWhenUsed/>
    <w:rsid w:val="00326F90"/>
    <w:pPr>
      <w:ind w:left="720" w:hanging="360"/>
      <w:contextualSpacing/>
    </w:pPr>
  </w:style>
  <w:style w:type="paragraph" w:styleId="Sraas3">
    <w:name w:val="List 3"/>
    <w:basedOn w:val="prastasis"/>
    <w:uiPriority w:val="99"/>
    <w:unhideWhenUsed/>
    <w:rsid w:val="00326F90"/>
    <w:pPr>
      <w:ind w:left="1080" w:hanging="360"/>
      <w:contextualSpacing/>
    </w:pPr>
  </w:style>
  <w:style w:type="paragraph" w:styleId="Sraassuenkleliais">
    <w:name w:val="List Bullet"/>
    <w:basedOn w:val="prastasis"/>
    <w:uiPriority w:val="99"/>
    <w:unhideWhenUsed/>
    <w:rsid w:val="00326F90"/>
    <w:pPr>
      <w:numPr>
        <w:numId w:val="1"/>
      </w:numPr>
      <w:contextualSpacing/>
    </w:pPr>
  </w:style>
  <w:style w:type="paragraph" w:styleId="Sraassuenkleliais2">
    <w:name w:val="List Bullet 2"/>
    <w:basedOn w:val="prastasis"/>
    <w:uiPriority w:val="99"/>
    <w:unhideWhenUsed/>
    <w:rsid w:val="00326F90"/>
    <w:pPr>
      <w:numPr>
        <w:numId w:val="2"/>
      </w:numPr>
      <w:contextualSpacing/>
    </w:pPr>
  </w:style>
  <w:style w:type="paragraph" w:styleId="Sraassuenkleliais3">
    <w:name w:val="List Bullet 3"/>
    <w:basedOn w:val="prastasis"/>
    <w:uiPriority w:val="99"/>
    <w:unhideWhenUsed/>
    <w:rsid w:val="00326F90"/>
    <w:pPr>
      <w:numPr>
        <w:numId w:val="3"/>
      </w:numPr>
      <w:contextualSpacing/>
    </w:pPr>
  </w:style>
  <w:style w:type="paragraph" w:styleId="Sraassunumeriais">
    <w:name w:val="List Number"/>
    <w:basedOn w:val="prastasis"/>
    <w:uiPriority w:val="99"/>
    <w:unhideWhenUsed/>
    <w:rsid w:val="00326F90"/>
    <w:pPr>
      <w:numPr>
        <w:numId w:val="5"/>
      </w:numPr>
      <w:contextualSpacing/>
    </w:pPr>
  </w:style>
  <w:style w:type="paragraph" w:styleId="Sraassunumeriais2">
    <w:name w:val="List Number 2"/>
    <w:basedOn w:val="prastasis"/>
    <w:uiPriority w:val="99"/>
    <w:unhideWhenUsed/>
    <w:rsid w:val="0029639D"/>
    <w:pPr>
      <w:numPr>
        <w:numId w:val="6"/>
      </w:numPr>
      <w:contextualSpacing/>
    </w:pPr>
  </w:style>
  <w:style w:type="paragraph" w:styleId="Sraassunumeriais3">
    <w:name w:val="List Number 3"/>
    <w:basedOn w:val="prastasis"/>
    <w:uiPriority w:val="99"/>
    <w:unhideWhenUsed/>
    <w:rsid w:val="0029639D"/>
    <w:pPr>
      <w:numPr>
        <w:numId w:val="7"/>
      </w:numPr>
      <w:contextualSpacing/>
    </w:pPr>
  </w:style>
  <w:style w:type="paragraph" w:styleId="Sraotsinys">
    <w:name w:val="List Continue"/>
    <w:basedOn w:val="prastasis"/>
    <w:uiPriority w:val="99"/>
    <w:unhideWhenUsed/>
    <w:rsid w:val="0029639D"/>
    <w:pPr>
      <w:spacing w:after="120"/>
      <w:ind w:left="360"/>
      <w:contextualSpacing/>
    </w:pPr>
  </w:style>
  <w:style w:type="paragraph" w:styleId="Sraotsinys2">
    <w:name w:val="List Continue 2"/>
    <w:basedOn w:val="prastasis"/>
    <w:uiPriority w:val="99"/>
    <w:unhideWhenUsed/>
    <w:rsid w:val="0029639D"/>
    <w:pPr>
      <w:spacing w:after="120"/>
      <w:ind w:left="720"/>
      <w:contextualSpacing/>
    </w:pPr>
  </w:style>
  <w:style w:type="paragraph" w:styleId="Sraotsinys3">
    <w:name w:val="List Continue 3"/>
    <w:basedOn w:val="prastasis"/>
    <w:uiPriority w:val="99"/>
    <w:unhideWhenUsed/>
    <w:rsid w:val="0029639D"/>
    <w:pPr>
      <w:spacing w:after="120"/>
      <w:ind w:left="1080"/>
      <w:contextualSpacing/>
    </w:pPr>
  </w:style>
  <w:style w:type="paragraph" w:styleId="Makrokomandostekstas">
    <w:name w:val="macro"/>
    <w:link w:val="MakrokomandostekstasDiagrama"/>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mandostekstasDiagrama">
    <w:name w:val="Makrokomandos tekstas Diagrama"/>
    <w:basedOn w:val="Numatytasispastraiposriftas"/>
    <w:link w:val="Makrokomandostekstas"/>
    <w:uiPriority w:val="99"/>
    <w:rsid w:val="0029639D"/>
    <w:rPr>
      <w:rFonts w:ascii="Courier" w:hAnsi="Courier"/>
      <w:sz w:val="20"/>
      <w:szCs w:val="20"/>
    </w:rPr>
  </w:style>
  <w:style w:type="paragraph" w:styleId="Citata">
    <w:name w:val="Quote"/>
    <w:basedOn w:val="prastasis"/>
    <w:next w:val="prastasis"/>
    <w:link w:val="CitataDiagrama"/>
    <w:uiPriority w:val="29"/>
    <w:qFormat/>
    <w:rsid w:val="00FC693F"/>
    <w:rPr>
      <w:i/>
      <w:iCs/>
      <w:color w:val="000000" w:themeColor="text1"/>
    </w:rPr>
  </w:style>
  <w:style w:type="character" w:customStyle="1" w:styleId="CitataDiagrama">
    <w:name w:val="Citata Diagrama"/>
    <w:basedOn w:val="Numatytasispastraiposriftas"/>
    <w:link w:val="Citata"/>
    <w:uiPriority w:val="29"/>
    <w:rsid w:val="00FC693F"/>
    <w:rPr>
      <w:i/>
      <w:iCs/>
      <w:color w:val="000000" w:themeColor="text1"/>
    </w:rPr>
  </w:style>
  <w:style w:type="character" w:customStyle="1" w:styleId="Antrat4Diagrama">
    <w:name w:val="Antraštė 4 Diagrama"/>
    <w:basedOn w:val="Numatytasispastraiposriftas"/>
    <w:link w:val="Antrat4"/>
    <w:uiPriority w:val="9"/>
    <w:semiHidden/>
    <w:rsid w:val="00FC693F"/>
    <w:rPr>
      <w:rFonts w:asciiTheme="majorHAnsi" w:eastAsiaTheme="majorEastAsia" w:hAnsiTheme="majorHAnsi" w:cstheme="majorBidi"/>
      <w:b/>
      <w:bCs/>
      <w:i/>
      <w:iCs/>
      <w:color w:val="4F81BD" w:themeColor="accent1"/>
    </w:rPr>
  </w:style>
  <w:style w:type="character" w:customStyle="1" w:styleId="Antrat5Diagrama">
    <w:name w:val="Antraštė 5 Diagrama"/>
    <w:basedOn w:val="Numatytasispastraiposriftas"/>
    <w:link w:val="Antrat5"/>
    <w:uiPriority w:val="9"/>
    <w:semiHidden/>
    <w:rsid w:val="00FC693F"/>
    <w:rPr>
      <w:rFonts w:asciiTheme="majorHAnsi" w:eastAsiaTheme="majorEastAsia" w:hAnsiTheme="majorHAnsi" w:cstheme="majorBidi"/>
      <w:color w:val="243F60" w:themeColor="accent1" w:themeShade="7F"/>
    </w:rPr>
  </w:style>
  <w:style w:type="character" w:customStyle="1" w:styleId="Antrat6Diagrama">
    <w:name w:val="Antraštė 6 Diagrama"/>
    <w:basedOn w:val="Numatytasispastraiposriftas"/>
    <w:link w:val="Antrat6"/>
    <w:uiPriority w:val="9"/>
    <w:semiHidden/>
    <w:rsid w:val="00FC693F"/>
    <w:rPr>
      <w:rFonts w:asciiTheme="majorHAnsi" w:eastAsiaTheme="majorEastAsia" w:hAnsiTheme="majorHAnsi" w:cstheme="majorBidi"/>
      <w:i/>
      <w:iCs/>
      <w:color w:val="243F60" w:themeColor="accent1" w:themeShade="7F"/>
    </w:rPr>
  </w:style>
  <w:style w:type="character" w:customStyle="1" w:styleId="Antrat7Diagrama">
    <w:name w:val="Antraštė 7 Diagrama"/>
    <w:basedOn w:val="Numatytasispastraiposriftas"/>
    <w:link w:val="Antrat7"/>
    <w:uiPriority w:val="9"/>
    <w:semiHidden/>
    <w:rsid w:val="00FC693F"/>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FC693F"/>
    <w:rPr>
      <w:rFonts w:asciiTheme="majorHAnsi" w:eastAsiaTheme="majorEastAsia" w:hAnsiTheme="majorHAnsi" w:cstheme="majorBidi"/>
      <w:color w:val="4F81BD" w:themeColor="accent1"/>
      <w:sz w:val="20"/>
      <w:szCs w:val="20"/>
    </w:rPr>
  </w:style>
  <w:style w:type="character" w:customStyle="1" w:styleId="Antrat9Diagrama">
    <w:name w:val="Antraštė 9 Diagrama"/>
    <w:basedOn w:val="Numatytasispastraiposriftas"/>
    <w:link w:val="Antrat9"/>
    <w:uiPriority w:val="9"/>
    <w:semiHidden/>
    <w:rsid w:val="00FC693F"/>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FC693F"/>
    <w:pPr>
      <w:spacing w:line="240" w:lineRule="auto"/>
    </w:pPr>
    <w:rPr>
      <w:b/>
      <w:bCs/>
      <w:color w:val="4F81BD" w:themeColor="accent1"/>
      <w:sz w:val="18"/>
      <w:szCs w:val="18"/>
    </w:rPr>
  </w:style>
  <w:style w:type="character" w:styleId="Grietas">
    <w:name w:val="Strong"/>
    <w:basedOn w:val="Numatytasispastraiposriftas"/>
    <w:uiPriority w:val="22"/>
    <w:qFormat/>
    <w:rsid w:val="00FC693F"/>
    <w:rPr>
      <w:b/>
      <w:bCs/>
    </w:rPr>
  </w:style>
  <w:style w:type="character" w:styleId="Emfaz">
    <w:name w:val="Emphasis"/>
    <w:basedOn w:val="Numatytasispastraiposriftas"/>
    <w:uiPriority w:val="20"/>
    <w:qFormat/>
    <w:rsid w:val="00FC693F"/>
    <w:rPr>
      <w:i/>
      <w:iCs/>
    </w:rPr>
  </w:style>
  <w:style w:type="paragraph" w:styleId="Iskirtacitata">
    <w:name w:val="Intense Quote"/>
    <w:basedOn w:val="prastasis"/>
    <w:next w:val="prastasis"/>
    <w:link w:val="IskirtacitataDiagrama"/>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skirtacitataDiagrama">
    <w:name w:val="Išskirta citata Diagrama"/>
    <w:basedOn w:val="Numatytasispastraiposriftas"/>
    <w:link w:val="Iskirtacitata"/>
    <w:uiPriority w:val="30"/>
    <w:rsid w:val="00FC693F"/>
    <w:rPr>
      <w:b/>
      <w:bCs/>
      <w:i/>
      <w:iCs/>
      <w:color w:val="4F81BD" w:themeColor="accent1"/>
    </w:rPr>
  </w:style>
  <w:style w:type="character" w:styleId="Nerykuspabraukimas">
    <w:name w:val="Subtle Emphasis"/>
    <w:basedOn w:val="Numatytasispastraiposriftas"/>
    <w:uiPriority w:val="19"/>
    <w:qFormat/>
    <w:rsid w:val="00FC693F"/>
    <w:rPr>
      <w:i/>
      <w:iCs/>
      <w:color w:val="808080" w:themeColor="text1" w:themeTint="7F"/>
    </w:rPr>
  </w:style>
  <w:style w:type="character" w:styleId="Rykuspabraukimas">
    <w:name w:val="Intense Emphasis"/>
    <w:basedOn w:val="Numatytasispastraiposriftas"/>
    <w:uiPriority w:val="21"/>
    <w:qFormat/>
    <w:rsid w:val="00FC693F"/>
    <w:rPr>
      <w:b/>
      <w:bCs/>
      <w:i/>
      <w:iCs/>
      <w:color w:val="4F81BD" w:themeColor="accent1"/>
    </w:rPr>
  </w:style>
  <w:style w:type="character" w:styleId="Nerykinuoroda">
    <w:name w:val="Subtle Reference"/>
    <w:basedOn w:val="Numatytasispastraiposriftas"/>
    <w:uiPriority w:val="31"/>
    <w:qFormat/>
    <w:rsid w:val="00FC693F"/>
    <w:rPr>
      <w:smallCaps/>
      <w:color w:val="C0504D" w:themeColor="accent2"/>
      <w:u w:val="single"/>
    </w:rPr>
  </w:style>
  <w:style w:type="character" w:styleId="Rykinuoroda">
    <w:name w:val="Intense Reference"/>
    <w:basedOn w:val="Numatytasispastraiposriftas"/>
    <w:uiPriority w:val="32"/>
    <w:qFormat/>
    <w:rsid w:val="00FC693F"/>
    <w:rPr>
      <w:b/>
      <w:bCs/>
      <w:smallCaps/>
      <w:color w:val="C0504D" w:themeColor="accent2"/>
      <w:spacing w:val="5"/>
      <w:u w:val="single"/>
    </w:rPr>
  </w:style>
  <w:style w:type="character" w:styleId="Knygospavadinimas">
    <w:name w:val="Book Title"/>
    <w:basedOn w:val="Numatytasispastraiposriftas"/>
    <w:uiPriority w:val="33"/>
    <w:qFormat/>
    <w:rsid w:val="00FC693F"/>
    <w:rPr>
      <w:b/>
      <w:bCs/>
      <w:smallCaps/>
      <w:spacing w:val="5"/>
    </w:rPr>
  </w:style>
  <w:style w:type="paragraph" w:styleId="Turinioantrat">
    <w:name w:val="TOC Heading"/>
    <w:basedOn w:val="Antrat1"/>
    <w:next w:val="prastasis"/>
    <w:uiPriority w:val="39"/>
    <w:semiHidden/>
    <w:unhideWhenUsed/>
    <w:qFormat/>
    <w:rsid w:val="00FC693F"/>
    <w:pPr>
      <w:outlineLvl w:val="9"/>
    </w:pPr>
  </w:style>
  <w:style w:type="table" w:styleId="Lentelstinklelis">
    <w:name w:val="Table Grid"/>
    <w:basedOn w:val="prastojilent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isspalvinimas">
    <w:name w:val="Light Shading"/>
    <w:basedOn w:val="prastojilent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viesussraas">
    <w:name w:val="Light List"/>
    <w:basedOn w:val="prastojilent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tinklelis">
    <w:name w:val="Light Grid"/>
    <w:basedOn w:val="prastojilent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vidutinisspalvinimas">
    <w:name w:val="Medium Shading 1"/>
    <w:basedOn w:val="prastojilent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vidutinissraas">
    <w:name w:val="Medium List 1"/>
    <w:basedOn w:val="prastojilent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tinklelis">
    <w:name w:val="Medium Grid 1"/>
    <w:basedOn w:val="prastojilent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msussraas">
    <w:name w:val="Dark List"/>
    <w:basedOn w:val="prastojilent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palvotasspalvinimas">
    <w:name w:val="Colorful Shading"/>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Spalvotassraas">
    <w:name w:val="Colorful List"/>
    <w:basedOn w:val="prastojilent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tinklelis">
    <w:name w:val="Colorful Grid"/>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9</Pages>
  <Words>13703</Words>
  <Characters>7812</Characters>
  <Application>Microsoft Office Word</Application>
  <DocSecurity>0</DocSecurity>
  <Lines>65</Lines>
  <Paragraphs>42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21473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Dalius Deržinskas</cp:lastModifiedBy>
  <cp:revision>28</cp:revision>
  <dcterms:created xsi:type="dcterms:W3CDTF">2013-12-23T23:15:00Z</dcterms:created>
  <dcterms:modified xsi:type="dcterms:W3CDTF">2026-08-05T13:24:00Z</dcterms:modified>
  <cp:category/>
</cp:coreProperties>
</file>